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A2B3" w14:textId="77777777" w:rsidR="00A525B9" w:rsidRPr="006A6D33" w:rsidRDefault="00A525B9" w:rsidP="00BD1195">
      <w:pPr>
        <w:jc w:val="center"/>
        <w:rPr>
          <w:rFonts w:asciiTheme="minorEastAsia" w:hAnsiTheme="minorEastAsia"/>
          <w:b/>
          <w:bCs/>
          <w:sz w:val="32"/>
          <w:szCs w:val="36"/>
        </w:rPr>
      </w:pPr>
    </w:p>
    <w:p w14:paraId="06FB8D0F" w14:textId="09D60B34" w:rsidR="00635768" w:rsidRPr="006A6D33" w:rsidRDefault="00EF2305" w:rsidP="00BD1195">
      <w:pPr>
        <w:jc w:val="center"/>
        <w:rPr>
          <w:rFonts w:asciiTheme="minorEastAsia" w:hAnsiTheme="minorEastAsia"/>
          <w:b/>
          <w:bCs/>
          <w:sz w:val="32"/>
          <w:szCs w:val="36"/>
        </w:rPr>
      </w:pPr>
      <w:r w:rsidRPr="006A6D33">
        <w:rPr>
          <w:rFonts w:asciiTheme="minorEastAsia" w:hAnsiTheme="minorEastAsia" w:hint="eastAsia"/>
          <w:b/>
          <w:bCs/>
          <w:sz w:val="32"/>
          <w:szCs w:val="36"/>
        </w:rPr>
        <w:t>房地产中介平台反垄断市场</w:t>
      </w:r>
      <w:r w:rsidR="00564EB2" w:rsidRPr="006A6D33">
        <w:rPr>
          <w:rFonts w:asciiTheme="minorEastAsia" w:hAnsiTheme="minorEastAsia" w:hint="eastAsia"/>
          <w:b/>
          <w:bCs/>
          <w:sz w:val="32"/>
          <w:szCs w:val="36"/>
        </w:rPr>
        <w:t>文献</w:t>
      </w:r>
      <w:r w:rsidR="00087FB8" w:rsidRPr="006A6D33">
        <w:rPr>
          <w:rFonts w:asciiTheme="minorEastAsia" w:hAnsiTheme="minorEastAsia" w:hint="eastAsia"/>
          <w:b/>
          <w:bCs/>
          <w:sz w:val="32"/>
          <w:szCs w:val="36"/>
        </w:rPr>
        <w:t>资料</w:t>
      </w:r>
      <w:r w:rsidR="00564EB2" w:rsidRPr="006A6D33">
        <w:rPr>
          <w:rFonts w:asciiTheme="minorEastAsia" w:hAnsiTheme="minorEastAsia" w:hint="eastAsia"/>
          <w:b/>
          <w:bCs/>
          <w:sz w:val="32"/>
          <w:szCs w:val="36"/>
        </w:rPr>
        <w:t>整理成果</w:t>
      </w:r>
    </w:p>
    <w:p w14:paraId="2A65D9AC" w14:textId="77777777" w:rsidR="00A525B9" w:rsidRPr="006A6D33" w:rsidRDefault="00A525B9" w:rsidP="00945B69">
      <w:pPr>
        <w:rPr>
          <w:rFonts w:asciiTheme="minorEastAsia" w:hAnsiTheme="minorEastAsia"/>
          <w:b/>
          <w:bCs/>
          <w:sz w:val="32"/>
          <w:szCs w:val="36"/>
        </w:rPr>
      </w:pPr>
    </w:p>
    <w:sdt>
      <w:sdtPr>
        <w:rPr>
          <w:rFonts w:asciiTheme="minorEastAsia" w:eastAsiaTheme="minorEastAsia" w:hAnsiTheme="minorEastAsia" w:cstheme="minorBidi"/>
          <w:color w:val="auto"/>
          <w:kern w:val="2"/>
          <w:sz w:val="21"/>
          <w:szCs w:val="22"/>
          <w:lang w:val="zh-CN"/>
        </w:rPr>
        <w:id w:val="-1098560476"/>
        <w:docPartObj>
          <w:docPartGallery w:val="Table of Contents"/>
          <w:docPartUnique/>
        </w:docPartObj>
      </w:sdtPr>
      <w:sdtEndPr>
        <w:rPr>
          <w:b/>
          <w:bCs/>
        </w:rPr>
      </w:sdtEndPr>
      <w:sdtContent>
        <w:p w14:paraId="5164535B" w14:textId="55F626FF" w:rsidR="00564EB2" w:rsidRPr="006A6D33" w:rsidRDefault="00564EB2" w:rsidP="00564EB2">
          <w:pPr>
            <w:pStyle w:val="TOC"/>
            <w:jc w:val="center"/>
            <w:rPr>
              <w:rFonts w:asciiTheme="minorEastAsia" w:eastAsiaTheme="minorEastAsia" w:hAnsiTheme="minorEastAsia"/>
            </w:rPr>
          </w:pPr>
          <w:r w:rsidRPr="006A6D33">
            <w:rPr>
              <w:rFonts w:asciiTheme="minorEastAsia" w:eastAsiaTheme="minorEastAsia" w:hAnsiTheme="minorEastAsia"/>
              <w:lang w:val="zh-CN"/>
            </w:rPr>
            <w:t>目录</w:t>
          </w:r>
        </w:p>
        <w:p w14:paraId="1DE02B1D" w14:textId="1B554582" w:rsidR="00D611CE" w:rsidRDefault="00564EB2">
          <w:pPr>
            <w:pStyle w:val="TOC2"/>
            <w:tabs>
              <w:tab w:val="right" w:leader="dot" w:pos="8296"/>
            </w:tabs>
            <w:rPr>
              <w:rFonts w:cstheme="minorBidi"/>
              <w:noProof/>
              <w:kern w:val="2"/>
              <w:sz w:val="21"/>
            </w:rPr>
          </w:pPr>
          <w:r w:rsidRPr="006A6D33">
            <w:rPr>
              <w:rFonts w:asciiTheme="minorEastAsia" w:hAnsiTheme="minorEastAsia"/>
            </w:rPr>
            <w:fldChar w:fldCharType="begin"/>
          </w:r>
          <w:r w:rsidRPr="006A6D33">
            <w:rPr>
              <w:rFonts w:asciiTheme="minorEastAsia" w:hAnsiTheme="minorEastAsia"/>
            </w:rPr>
            <w:instrText xml:space="preserve"> TOC \o "1-3" \h \z \u </w:instrText>
          </w:r>
          <w:r w:rsidRPr="006A6D33">
            <w:rPr>
              <w:rFonts w:asciiTheme="minorEastAsia" w:hAnsiTheme="minorEastAsia"/>
            </w:rPr>
            <w:fldChar w:fldCharType="separate"/>
          </w:r>
          <w:hyperlink w:anchor="_Toc79655037" w:history="1">
            <w:r w:rsidR="00D611CE" w:rsidRPr="00344F90">
              <w:rPr>
                <w:rStyle w:val="ac"/>
                <w:rFonts w:asciiTheme="minorEastAsia" w:hAnsiTheme="minorEastAsia"/>
                <w:noProof/>
              </w:rPr>
              <w:t>一、互联网经济发展下的平台经济与平台企业</w:t>
            </w:r>
            <w:r w:rsidR="00D611CE">
              <w:rPr>
                <w:noProof/>
                <w:webHidden/>
              </w:rPr>
              <w:tab/>
            </w:r>
            <w:r w:rsidR="00D611CE">
              <w:rPr>
                <w:noProof/>
                <w:webHidden/>
              </w:rPr>
              <w:fldChar w:fldCharType="begin"/>
            </w:r>
            <w:r w:rsidR="00D611CE">
              <w:rPr>
                <w:noProof/>
                <w:webHidden/>
              </w:rPr>
              <w:instrText xml:space="preserve"> PAGEREF _Toc79655037 \h </w:instrText>
            </w:r>
            <w:r w:rsidR="00D611CE">
              <w:rPr>
                <w:noProof/>
                <w:webHidden/>
              </w:rPr>
            </w:r>
            <w:r w:rsidR="00D611CE">
              <w:rPr>
                <w:noProof/>
                <w:webHidden/>
              </w:rPr>
              <w:fldChar w:fldCharType="separate"/>
            </w:r>
            <w:r w:rsidR="00D611CE">
              <w:rPr>
                <w:noProof/>
                <w:webHidden/>
              </w:rPr>
              <w:t>2</w:t>
            </w:r>
            <w:r w:rsidR="00D611CE">
              <w:rPr>
                <w:noProof/>
                <w:webHidden/>
              </w:rPr>
              <w:fldChar w:fldCharType="end"/>
            </w:r>
          </w:hyperlink>
        </w:p>
        <w:p w14:paraId="3BE2BAD2" w14:textId="5C4EE2C6" w:rsidR="00D611CE" w:rsidRDefault="00D611CE">
          <w:pPr>
            <w:pStyle w:val="TOC3"/>
            <w:tabs>
              <w:tab w:val="right" w:leader="dot" w:pos="8296"/>
            </w:tabs>
            <w:rPr>
              <w:rFonts w:cstheme="minorBidi"/>
              <w:noProof/>
              <w:kern w:val="2"/>
              <w:sz w:val="21"/>
            </w:rPr>
          </w:pPr>
          <w:hyperlink w:anchor="_Toc79655038" w:history="1">
            <w:r w:rsidRPr="00344F90">
              <w:rPr>
                <w:rStyle w:val="ac"/>
                <w:noProof/>
              </w:rPr>
              <w:t>（一）互联网产业</w:t>
            </w:r>
            <w:r>
              <w:rPr>
                <w:noProof/>
                <w:webHidden/>
              </w:rPr>
              <w:tab/>
            </w:r>
            <w:r>
              <w:rPr>
                <w:noProof/>
                <w:webHidden/>
              </w:rPr>
              <w:fldChar w:fldCharType="begin"/>
            </w:r>
            <w:r>
              <w:rPr>
                <w:noProof/>
                <w:webHidden/>
              </w:rPr>
              <w:instrText xml:space="preserve"> PAGEREF _Toc79655038 \h </w:instrText>
            </w:r>
            <w:r>
              <w:rPr>
                <w:noProof/>
                <w:webHidden/>
              </w:rPr>
            </w:r>
            <w:r>
              <w:rPr>
                <w:noProof/>
                <w:webHidden/>
              </w:rPr>
              <w:fldChar w:fldCharType="separate"/>
            </w:r>
            <w:r>
              <w:rPr>
                <w:noProof/>
                <w:webHidden/>
              </w:rPr>
              <w:t>2</w:t>
            </w:r>
            <w:r>
              <w:rPr>
                <w:noProof/>
                <w:webHidden/>
              </w:rPr>
              <w:fldChar w:fldCharType="end"/>
            </w:r>
          </w:hyperlink>
        </w:p>
        <w:p w14:paraId="0425E87A" w14:textId="3BC49BE8" w:rsidR="00D611CE" w:rsidRDefault="00D611CE">
          <w:pPr>
            <w:pStyle w:val="TOC3"/>
            <w:tabs>
              <w:tab w:val="right" w:leader="dot" w:pos="8296"/>
            </w:tabs>
            <w:rPr>
              <w:rFonts w:cstheme="minorBidi"/>
              <w:noProof/>
              <w:kern w:val="2"/>
              <w:sz w:val="21"/>
            </w:rPr>
          </w:pPr>
          <w:hyperlink w:anchor="_Toc79655039" w:history="1">
            <w:r w:rsidRPr="00344F90">
              <w:rPr>
                <w:rStyle w:val="ac"/>
                <w:noProof/>
              </w:rPr>
              <w:t>（二）平台经济</w:t>
            </w:r>
            <w:r>
              <w:rPr>
                <w:noProof/>
                <w:webHidden/>
              </w:rPr>
              <w:tab/>
            </w:r>
            <w:r>
              <w:rPr>
                <w:noProof/>
                <w:webHidden/>
              </w:rPr>
              <w:fldChar w:fldCharType="begin"/>
            </w:r>
            <w:r>
              <w:rPr>
                <w:noProof/>
                <w:webHidden/>
              </w:rPr>
              <w:instrText xml:space="preserve"> PAGEREF _Toc79655039 \h </w:instrText>
            </w:r>
            <w:r>
              <w:rPr>
                <w:noProof/>
                <w:webHidden/>
              </w:rPr>
            </w:r>
            <w:r>
              <w:rPr>
                <w:noProof/>
                <w:webHidden/>
              </w:rPr>
              <w:fldChar w:fldCharType="separate"/>
            </w:r>
            <w:r>
              <w:rPr>
                <w:noProof/>
                <w:webHidden/>
              </w:rPr>
              <w:t>2</w:t>
            </w:r>
            <w:r>
              <w:rPr>
                <w:noProof/>
                <w:webHidden/>
              </w:rPr>
              <w:fldChar w:fldCharType="end"/>
            </w:r>
          </w:hyperlink>
        </w:p>
        <w:p w14:paraId="3D545029" w14:textId="489E3533" w:rsidR="00D611CE" w:rsidRDefault="00D611CE">
          <w:pPr>
            <w:pStyle w:val="TOC2"/>
            <w:tabs>
              <w:tab w:val="right" w:leader="dot" w:pos="8296"/>
            </w:tabs>
            <w:rPr>
              <w:rFonts w:cstheme="minorBidi"/>
              <w:noProof/>
              <w:kern w:val="2"/>
              <w:sz w:val="21"/>
            </w:rPr>
          </w:pPr>
          <w:hyperlink w:anchor="_Toc79655040" w:history="1">
            <w:r w:rsidRPr="00344F90">
              <w:rPr>
                <w:rStyle w:val="ac"/>
                <w:rFonts w:asciiTheme="minorEastAsia" w:hAnsiTheme="minorEastAsia"/>
                <w:noProof/>
              </w:rPr>
              <w:t>二、房地产行业与房地产中介服务相关背景</w:t>
            </w:r>
            <w:r>
              <w:rPr>
                <w:noProof/>
                <w:webHidden/>
              </w:rPr>
              <w:tab/>
            </w:r>
            <w:r>
              <w:rPr>
                <w:noProof/>
                <w:webHidden/>
              </w:rPr>
              <w:fldChar w:fldCharType="begin"/>
            </w:r>
            <w:r>
              <w:rPr>
                <w:noProof/>
                <w:webHidden/>
              </w:rPr>
              <w:instrText xml:space="preserve"> PAGEREF _Toc79655040 \h </w:instrText>
            </w:r>
            <w:r>
              <w:rPr>
                <w:noProof/>
                <w:webHidden/>
              </w:rPr>
            </w:r>
            <w:r>
              <w:rPr>
                <w:noProof/>
                <w:webHidden/>
              </w:rPr>
              <w:fldChar w:fldCharType="separate"/>
            </w:r>
            <w:r>
              <w:rPr>
                <w:noProof/>
                <w:webHidden/>
              </w:rPr>
              <w:t>4</w:t>
            </w:r>
            <w:r>
              <w:rPr>
                <w:noProof/>
                <w:webHidden/>
              </w:rPr>
              <w:fldChar w:fldCharType="end"/>
            </w:r>
          </w:hyperlink>
        </w:p>
        <w:p w14:paraId="66940571" w14:textId="63F9F76E" w:rsidR="00D611CE" w:rsidRDefault="00D611CE">
          <w:pPr>
            <w:pStyle w:val="TOC3"/>
            <w:tabs>
              <w:tab w:val="right" w:leader="dot" w:pos="8296"/>
            </w:tabs>
            <w:rPr>
              <w:rFonts w:cstheme="minorBidi"/>
              <w:noProof/>
              <w:kern w:val="2"/>
              <w:sz w:val="21"/>
            </w:rPr>
          </w:pPr>
          <w:hyperlink w:anchor="_Toc79655041" w:history="1">
            <w:r w:rsidRPr="00344F90">
              <w:rPr>
                <w:rStyle w:val="ac"/>
                <w:rFonts w:asciiTheme="minorEastAsia" w:hAnsiTheme="minorEastAsia"/>
                <w:noProof/>
              </w:rPr>
              <w:t>（一）房地产行业的发展历程与固有特点</w:t>
            </w:r>
            <w:r>
              <w:rPr>
                <w:noProof/>
                <w:webHidden/>
              </w:rPr>
              <w:tab/>
            </w:r>
            <w:r>
              <w:rPr>
                <w:noProof/>
                <w:webHidden/>
              </w:rPr>
              <w:fldChar w:fldCharType="begin"/>
            </w:r>
            <w:r>
              <w:rPr>
                <w:noProof/>
                <w:webHidden/>
              </w:rPr>
              <w:instrText xml:space="preserve"> PAGEREF _Toc79655041 \h </w:instrText>
            </w:r>
            <w:r>
              <w:rPr>
                <w:noProof/>
                <w:webHidden/>
              </w:rPr>
            </w:r>
            <w:r>
              <w:rPr>
                <w:noProof/>
                <w:webHidden/>
              </w:rPr>
              <w:fldChar w:fldCharType="separate"/>
            </w:r>
            <w:r>
              <w:rPr>
                <w:noProof/>
                <w:webHidden/>
              </w:rPr>
              <w:t>4</w:t>
            </w:r>
            <w:r>
              <w:rPr>
                <w:noProof/>
                <w:webHidden/>
              </w:rPr>
              <w:fldChar w:fldCharType="end"/>
            </w:r>
          </w:hyperlink>
        </w:p>
        <w:p w14:paraId="57A1A401" w14:textId="1CA6BFDD" w:rsidR="00D611CE" w:rsidRDefault="00D611CE">
          <w:pPr>
            <w:pStyle w:val="TOC3"/>
            <w:tabs>
              <w:tab w:val="right" w:leader="dot" w:pos="8296"/>
            </w:tabs>
            <w:rPr>
              <w:rFonts w:cstheme="minorBidi"/>
              <w:noProof/>
              <w:kern w:val="2"/>
              <w:sz w:val="21"/>
            </w:rPr>
          </w:pPr>
          <w:hyperlink w:anchor="_Toc79655042" w:history="1">
            <w:r w:rsidRPr="00344F90">
              <w:rPr>
                <w:rStyle w:val="ac"/>
                <w:rFonts w:asciiTheme="minorEastAsia" w:hAnsiTheme="minorEastAsia"/>
                <w:noProof/>
              </w:rPr>
              <w:t>（二）房地产中介服务概述</w:t>
            </w:r>
            <w:r>
              <w:rPr>
                <w:noProof/>
                <w:webHidden/>
              </w:rPr>
              <w:tab/>
            </w:r>
            <w:r>
              <w:rPr>
                <w:noProof/>
                <w:webHidden/>
              </w:rPr>
              <w:fldChar w:fldCharType="begin"/>
            </w:r>
            <w:r>
              <w:rPr>
                <w:noProof/>
                <w:webHidden/>
              </w:rPr>
              <w:instrText xml:space="preserve"> PAGEREF _Toc79655042 \h </w:instrText>
            </w:r>
            <w:r>
              <w:rPr>
                <w:noProof/>
                <w:webHidden/>
              </w:rPr>
            </w:r>
            <w:r>
              <w:rPr>
                <w:noProof/>
                <w:webHidden/>
              </w:rPr>
              <w:fldChar w:fldCharType="separate"/>
            </w:r>
            <w:r>
              <w:rPr>
                <w:noProof/>
                <w:webHidden/>
              </w:rPr>
              <w:t>7</w:t>
            </w:r>
            <w:r>
              <w:rPr>
                <w:noProof/>
                <w:webHidden/>
              </w:rPr>
              <w:fldChar w:fldCharType="end"/>
            </w:r>
          </w:hyperlink>
        </w:p>
        <w:p w14:paraId="6F1DA00A" w14:textId="6034BAF9" w:rsidR="00D611CE" w:rsidRDefault="00D611CE">
          <w:pPr>
            <w:pStyle w:val="TOC3"/>
            <w:tabs>
              <w:tab w:val="right" w:leader="dot" w:pos="8296"/>
            </w:tabs>
            <w:rPr>
              <w:rFonts w:cstheme="minorBidi"/>
              <w:noProof/>
              <w:kern w:val="2"/>
              <w:sz w:val="21"/>
            </w:rPr>
          </w:pPr>
          <w:hyperlink w:anchor="_Toc79655043" w:history="1">
            <w:r w:rsidRPr="00344F90">
              <w:rPr>
                <w:rStyle w:val="ac"/>
                <w:noProof/>
              </w:rPr>
              <w:t>（三）房地产经纪企业经营模式</w:t>
            </w:r>
            <w:r>
              <w:rPr>
                <w:noProof/>
                <w:webHidden/>
              </w:rPr>
              <w:tab/>
            </w:r>
            <w:r>
              <w:rPr>
                <w:noProof/>
                <w:webHidden/>
              </w:rPr>
              <w:fldChar w:fldCharType="begin"/>
            </w:r>
            <w:r>
              <w:rPr>
                <w:noProof/>
                <w:webHidden/>
              </w:rPr>
              <w:instrText xml:space="preserve"> PAGEREF _Toc79655043 \h </w:instrText>
            </w:r>
            <w:r>
              <w:rPr>
                <w:noProof/>
                <w:webHidden/>
              </w:rPr>
            </w:r>
            <w:r>
              <w:rPr>
                <w:noProof/>
                <w:webHidden/>
              </w:rPr>
              <w:fldChar w:fldCharType="separate"/>
            </w:r>
            <w:r>
              <w:rPr>
                <w:noProof/>
                <w:webHidden/>
              </w:rPr>
              <w:t>8</w:t>
            </w:r>
            <w:r>
              <w:rPr>
                <w:noProof/>
                <w:webHidden/>
              </w:rPr>
              <w:fldChar w:fldCharType="end"/>
            </w:r>
          </w:hyperlink>
        </w:p>
        <w:p w14:paraId="5E918C21" w14:textId="798D1B1E" w:rsidR="00D611CE" w:rsidRDefault="00D611CE">
          <w:pPr>
            <w:pStyle w:val="TOC2"/>
            <w:tabs>
              <w:tab w:val="right" w:leader="dot" w:pos="8296"/>
            </w:tabs>
            <w:rPr>
              <w:rFonts w:cstheme="minorBidi"/>
              <w:noProof/>
              <w:kern w:val="2"/>
              <w:sz w:val="21"/>
            </w:rPr>
          </w:pPr>
          <w:hyperlink w:anchor="_Toc79655044" w:history="1">
            <w:r w:rsidRPr="00344F90">
              <w:rPr>
                <w:rStyle w:val="ac"/>
                <w:rFonts w:asciiTheme="minorEastAsia" w:hAnsiTheme="minorEastAsia"/>
                <w:noProof/>
              </w:rPr>
              <w:t>二、相关市场界定</w:t>
            </w:r>
            <w:r>
              <w:rPr>
                <w:noProof/>
                <w:webHidden/>
              </w:rPr>
              <w:tab/>
            </w:r>
            <w:r>
              <w:rPr>
                <w:noProof/>
                <w:webHidden/>
              </w:rPr>
              <w:fldChar w:fldCharType="begin"/>
            </w:r>
            <w:r>
              <w:rPr>
                <w:noProof/>
                <w:webHidden/>
              </w:rPr>
              <w:instrText xml:space="preserve"> PAGEREF _Toc79655044 \h </w:instrText>
            </w:r>
            <w:r>
              <w:rPr>
                <w:noProof/>
                <w:webHidden/>
              </w:rPr>
            </w:r>
            <w:r>
              <w:rPr>
                <w:noProof/>
                <w:webHidden/>
              </w:rPr>
              <w:fldChar w:fldCharType="separate"/>
            </w:r>
            <w:r>
              <w:rPr>
                <w:noProof/>
                <w:webHidden/>
              </w:rPr>
              <w:t>9</w:t>
            </w:r>
            <w:r>
              <w:rPr>
                <w:noProof/>
                <w:webHidden/>
              </w:rPr>
              <w:fldChar w:fldCharType="end"/>
            </w:r>
          </w:hyperlink>
        </w:p>
        <w:p w14:paraId="10B9A86E" w14:textId="3F1017A2" w:rsidR="00D611CE" w:rsidRDefault="00D611CE">
          <w:pPr>
            <w:pStyle w:val="TOC3"/>
            <w:tabs>
              <w:tab w:val="right" w:leader="dot" w:pos="8296"/>
            </w:tabs>
            <w:rPr>
              <w:rFonts w:cstheme="minorBidi"/>
              <w:noProof/>
              <w:kern w:val="2"/>
              <w:sz w:val="21"/>
            </w:rPr>
          </w:pPr>
          <w:hyperlink w:anchor="_Toc79655045" w:history="1">
            <w:r w:rsidRPr="00344F90">
              <w:rPr>
                <w:rStyle w:val="ac"/>
                <w:rFonts w:asciiTheme="minorEastAsia" w:hAnsiTheme="minorEastAsia"/>
                <w:noProof/>
              </w:rPr>
              <w:t>（一）互联网产业中相关市场界定的特殊性与困难</w:t>
            </w:r>
            <w:r>
              <w:rPr>
                <w:noProof/>
                <w:webHidden/>
              </w:rPr>
              <w:tab/>
            </w:r>
            <w:r>
              <w:rPr>
                <w:noProof/>
                <w:webHidden/>
              </w:rPr>
              <w:fldChar w:fldCharType="begin"/>
            </w:r>
            <w:r>
              <w:rPr>
                <w:noProof/>
                <w:webHidden/>
              </w:rPr>
              <w:instrText xml:space="preserve"> PAGEREF _Toc79655045 \h </w:instrText>
            </w:r>
            <w:r>
              <w:rPr>
                <w:noProof/>
                <w:webHidden/>
              </w:rPr>
            </w:r>
            <w:r>
              <w:rPr>
                <w:noProof/>
                <w:webHidden/>
              </w:rPr>
              <w:fldChar w:fldCharType="separate"/>
            </w:r>
            <w:r>
              <w:rPr>
                <w:noProof/>
                <w:webHidden/>
              </w:rPr>
              <w:t>9</w:t>
            </w:r>
            <w:r>
              <w:rPr>
                <w:noProof/>
                <w:webHidden/>
              </w:rPr>
              <w:fldChar w:fldCharType="end"/>
            </w:r>
          </w:hyperlink>
        </w:p>
        <w:p w14:paraId="3D7F40A7" w14:textId="0CF47140" w:rsidR="00D611CE" w:rsidRDefault="00D611CE">
          <w:pPr>
            <w:pStyle w:val="TOC3"/>
            <w:tabs>
              <w:tab w:val="right" w:leader="dot" w:pos="8296"/>
            </w:tabs>
            <w:rPr>
              <w:rFonts w:cstheme="minorBidi"/>
              <w:noProof/>
              <w:kern w:val="2"/>
              <w:sz w:val="21"/>
            </w:rPr>
          </w:pPr>
          <w:hyperlink w:anchor="_Toc79655046" w:history="1">
            <w:r w:rsidRPr="00344F90">
              <w:rPr>
                <w:rStyle w:val="ac"/>
                <w:rFonts w:asciiTheme="minorEastAsia" w:hAnsiTheme="minorEastAsia"/>
                <w:noProof/>
              </w:rPr>
              <w:t>（二）互联网产业中相关市场界定方法的修正</w:t>
            </w:r>
            <w:r>
              <w:rPr>
                <w:noProof/>
                <w:webHidden/>
              </w:rPr>
              <w:tab/>
            </w:r>
            <w:r>
              <w:rPr>
                <w:noProof/>
                <w:webHidden/>
              </w:rPr>
              <w:fldChar w:fldCharType="begin"/>
            </w:r>
            <w:r>
              <w:rPr>
                <w:noProof/>
                <w:webHidden/>
              </w:rPr>
              <w:instrText xml:space="preserve"> PAGEREF _Toc79655046 \h </w:instrText>
            </w:r>
            <w:r>
              <w:rPr>
                <w:noProof/>
                <w:webHidden/>
              </w:rPr>
            </w:r>
            <w:r>
              <w:rPr>
                <w:noProof/>
                <w:webHidden/>
              </w:rPr>
              <w:fldChar w:fldCharType="separate"/>
            </w:r>
            <w:r>
              <w:rPr>
                <w:noProof/>
                <w:webHidden/>
              </w:rPr>
              <w:t>10</w:t>
            </w:r>
            <w:r>
              <w:rPr>
                <w:noProof/>
                <w:webHidden/>
              </w:rPr>
              <w:fldChar w:fldCharType="end"/>
            </w:r>
          </w:hyperlink>
        </w:p>
        <w:p w14:paraId="55E02574" w14:textId="47535D9A" w:rsidR="00D611CE" w:rsidRDefault="00D611CE">
          <w:pPr>
            <w:pStyle w:val="TOC3"/>
            <w:tabs>
              <w:tab w:val="right" w:leader="dot" w:pos="8296"/>
            </w:tabs>
            <w:rPr>
              <w:rFonts w:cstheme="minorBidi"/>
              <w:noProof/>
              <w:kern w:val="2"/>
              <w:sz w:val="21"/>
            </w:rPr>
          </w:pPr>
          <w:hyperlink w:anchor="_Toc79655047" w:history="1">
            <w:r w:rsidRPr="00344F90">
              <w:rPr>
                <w:rStyle w:val="ac"/>
                <w:rFonts w:asciiTheme="minorEastAsia" w:hAnsiTheme="minorEastAsia"/>
                <w:noProof/>
              </w:rPr>
              <w:t>（三）平台经济中相关商品市场与相关地域市场的界定问题</w:t>
            </w:r>
            <w:r>
              <w:rPr>
                <w:noProof/>
                <w:webHidden/>
              </w:rPr>
              <w:tab/>
            </w:r>
            <w:r>
              <w:rPr>
                <w:noProof/>
                <w:webHidden/>
              </w:rPr>
              <w:fldChar w:fldCharType="begin"/>
            </w:r>
            <w:r>
              <w:rPr>
                <w:noProof/>
                <w:webHidden/>
              </w:rPr>
              <w:instrText xml:space="preserve"> PAGEREF _Toc79655047 \h </w:instrText>
            </w:r>
            <w:r>
              <w:rPr>
                <w:noProof/>
                <w:webHidden/>
              </w:rPr>
            </w:r>
            <w:r>
              <w:rPr>
                <w:noProof/>
                <w:webHidden/>
              </w:rPr>
              <w:fldChar w:fldCharType="separate"/>
            </w:r>
            <w:r>
              <w:rPr>
                <w:noProof/>
                <w:webHidden/>
              </w:rPr>
              <w:t>12</w:t>
            </w:r>
            <w:r>
              <w:rPr>
                <w:noProof/>
                <w:webHidden/>
              </w:rPr>
              <w:fldChar w:fldCharType="end"/>
            </w:r>
          </w:hyperlink>
        </w:p>
        <w:p w14:paraId="1309A45E" w14:textId="6305F620" w:rsidR="00D611CE" w:rsidRDefault="00D611CE">
          <w:pPr>
            <w:pStyle w:val="TOC3"/>
            <w:tabs>
              <w:tab w:val="right" w:leader="dot" w:pos="8296"/>
            </w:tabs>
            <w:rPr>
              <w:rFonts w:cstheme="minorBidi"/>
              <w:noProof/>
              <w:kern w:val="2"/>
              <w:sz w:val="21"/>
            </w:rPr>
          </w:pPr>
          <w:hyperlink w:anchor="_Toc79655048" w:history="1">
            <w:r w:rsidRPr="00344F90">
              <w:rPr>
                <w:rStyle w:val="ac"/>
                <w:rFonts w:asciiTheme="minorEastAsia" w:hAnsiTheme="minorEastAsia"/>
                <w:noProof/>
              </w:rPr>
              <w:t>（四）传统房地产中介服务企业与互联网发展下房地产中介平台企业的市场界定差异</w:t>
            </w:r>
            <w:r>
              <w:rPr>
                <w:noProof/>
                <w:webHidden/>
              </w:rPr>
              <w:tab/>
            </w:r>
            <w:r>
              <w:rPr>
                <w:noProof/>
                <w:webHidden/>
              </w:rPr>
              <w:fldChar w:fldCharType="begin"/>
            </w:r>
            <w:r>
              <w:rPr>
                <w:noProof/>
                <w:webHidden/>
              </w:rPr>
              <w:instrText xml:space="preserve"> PAGEREF _Toc79655048 \h </w:instrText>
            </w:r>
            <w:r>
              <w:rPr>
                <w:noProof/>
                <w:webHidden/>
              </w:rPr>
            </w:r>
            <w:r>
              <w:rPr>
                <w:noProof/>
                <w:webHidden/>
              </w:rPr>
              <w:fldChar w:fldCharType="separate"/>
            </w:r>
            <w:r>
              <w:rPr>
                <w:noProof/>
                <w:webHidden/>
              </w:rPr>
              <w:t>13</w:t>
            </w:r>
            <w:r>
              <w:rPr>
                <w:noProof/>
                <w:webHidden/>
              </w:rPr>
              <w:fldChar w:fldCharType="end"/>
            </w:r>
          </w:hyperlink>
        </w:p>
        <w:p w14:paraId="73F359BA" w14:textId="0804B407" w:rsidR="00D611CE" w:rsidRDefault="00D611CE">
          <w:pPr>
            <w:pStyle w:val="TOC2"/>
            <w:tabs>
              <w:tab w:val="right" w:leader="dot" w:pos="8296"/>
            </w:tabs>
            <w:rPr>
              <w:rFonts w:cstheme="minorBidi"/>
              <w:noProof/>
              <w:kern w:val="2"/>
              <w:sz w:val="21"/>
            </w:rPr>
          </w:pPr>
          <w:hyperlink w:anchor="_Toc79655049" w:history="1">
            <w:r w:rsidRPr="00344F90">
              <w:rPr>
                <w:rStyle w:val="ac"/>
                <w:rFonts w:asciiTheme="minorEastAsia" w:hAnsiTheme="minorEastAsia"/>
                <w:noProof/>
              </w:rPr>
              <w:t>三、市场支配地位</w:t>
            </w:r>
            <w:r>
              <w:rPr>
                <w:noProof/>
                <w:webHidden/>
              </w:rPr>
              <w:tab/>
            </w:r>
            <w:r>
              <w:rPr>
                <w:noProof/>
                <w:webHidden/>
              </w:rPr>
              <w:fldChar w:fldCharType="begin"/>
            </w:r>
            <w:r>
              <w:rPr>
                <w:noProof/>
                <w:webHidden/>
              </w:rPr>
              <w:instrText xml:space="preserve"> PAGEREF _Toc79655049 \h </w:instrText>
            </w:r>
            <w:r>
              <w:rPr>
                <w:noProof/>
                <w:webHidden/>
              </w:rPr>
            </w:r>
            <w:r>
              <w:rPr>
                <w:noProof/>
                <w:webHidden/>
              </w:rPr>
              <w:fldChar w:fldCharType="separate"/>
            </w:r>
            <w:r>
              <w:rPr>
                <w:noProof/>
                <w:webHidden/>
              </w:rPr>
              <w:t>14</w:t>
            </w:r>
            <w:r>
              <w:rPr>
                <w:noProof/>
                <w:webHidden/>
              </w:rPr>
              <w:fldChar w:fldCharType="end"/>
            </w:r>
          </w:hyperlink>
        </w:p>
        <w:p w14:paraId="59C61B85" w14:textId="35F190BB" w:rsidR="00D611CE" w:rsidRDefault="00D611CE">
          <w:pPr>
            <w:pStyle w:val="TOC3"/>
            <w:tabs>
              <w:tab w:val="right" w:leader="dot" w:pos="8296"/>
            </w:tabs>
            <w:rPr>
              <w:rFonts w:cstheme="minorBidi"/>
              <w:noProof/>
              <w:kern w:val="2"/>
              <w:sz w:val="21"/>
            </w:rPr>
          </w:pPr>
          <w:hyperlink w:anchor="_Toc79655050" w:history="1">
            <w:r w:rsidRPr="00344F90">
              <w:rPr>
                <w:rStyle w:val="ac"/>
                <w:rFonts w:asciiTheme="minorEastAsia" w:hAnsiTheme="minorEastAsia"/>
                <w:noProof/>
              </w:rPr>
              <w:t>（一）传统理论与我国市场支配地位认定方法的概述</w:t>
            </w:r>
            <w:r>
              <w:rPr>
                <w:noProof/>
                <w:webHidden/>
              </w:rPr>
              <w:tab/>
            </w:r>
            <w:r>
              <w:rPr>
                <w:noProof/>
                <w:webHidden/>
              </w:rPr>
              <w:fldChar w:fldCharType="begin"/>
            </w:r>
            <w:r>
              <w:rPr>
                <w:noProof/>
                <w:webHidden/>
              </w:rPr>
              <w:instrText xml:space="preserve"> PAGEREF _Toc79655050 \h </w:instrText>
            </w:r>
            <w:r>
              <w:rPr>
                <w:noProof/>
                <w:webHidden/>
              </w:rPr>
            </w:r>
            <w:r>
              <w:rPr>
                <w:noProof/>
                <w:webHidden/>
              </w:rPr>
              <w:fldChar w:fldCharType="separate"/>
            </w:r>
            <w:r>
              <w:rPr>
                <w:noProof/>
                <w:webHidden/>
              </w:rPr>
              <w:t>14</w:t>
            </w:r>
            <w:r>
              <w:rPr>
                <w:noProof/>
                <w:webHidden/>
              </w:rPr>
              <w:fldChar w:fldCharType="end"/>
            </w:r>
          </w:hyperlink>
        </w:p>
        <w:p w14:paraId="201AAD56" w14:textId="5C4D25F7" w:rsidR="00D611CE" w:rsidRDefault="00D611CE">
          <w:pPr>
            <w:pStyle w:val="TOC3"/>
            <w:tabs>
              <w:tab w:val="right" w:leader="dot" w:pos="8296"/>
            </w:tabs>
            <w:rPr>
              <w:rFonts w:cstheme="minorBidi"/>
              <w:noProof/>
              <w:kern w:val="2"/>
              <w:sz w:val="21"/>
            </w:rPr>
          </w:pPr>
          <w:hyperlink w:anchor="_Toc79655051" w:history="1">
            <w:r w:rsidRPr="00344F90">
              <w:rPr>
                <w:rStyle w:val="ac"/>
                <w:rFonts w:asciiTheme="minorEastAsia" w:hAnsiTheme="minorEastAsia"/>
                <w:noProof/>
              </w:rPr>
              <w:t>（二）平台经济下传统认定方法面临的困境</w:t>
            </w:r>
            <w:r>
              <w:rPr>
                <w:noProof/>
                <w:webHidden/>
              </w:rPr>
              <w:tab/>
            </w:r>
            <w:r>
              <w:rPr>
                <w:noProof/>
                <w:webHidden/>
              </w:rPr>
              <w:fldChar w:fldCharType="begin"/>
            </w:r>
            <w:r>
              <w:rPr>
                <w:noProof/>
                <w:webHidden/>
              </w:rPr>
              <w:instrText xml:space="preserve"> PAGEREF _Toc79655051 \h </w:instrText>
            </w:r>
            <w:r>
              <w:rPr>
                <w:noProof/>
                <w:webHidden/>
              </w:rPr>
            </w:r>
            <w:r>
              <w:rPr>
                <w:noProof/>
                <w:webHidden/>
              </w:rPr>
              <w:fldChar w:fldCharType="separate"/>
            </w:r>
            <w:r>
              <w:rPr>
                <w:noProof/>
                <w:webHidden/>
              </w:rPr>
              <w:t>15</w:t>
            </w:r>
            <w:r>
              <w:rPr>
                <w:noProof/>
                <w:webHidden/>
              </w:rPr>
              <w:fldChar w:fldCharType="end"/>
            </w:r>
          </w:hyperlink>
        </w:p>
        <w:p w14:paraId="3A7884EC" w14:textId="5FF084EA" w:rsidR="00D611CE" w:rsidRDefault="00D611CE">
          <w:pPr>
            <w:pStyle w:val="TOC3"/>
            <w:tabs>
              <w:tab w:val="right" w:leader="dot" w:pos="8296"/>
            </w:tabs>
            <w:rPr>
              <w:rFonts w:cstheme="minorBidi"/>
              <w:noProof/>
              <w:kern w:val="2"/>
              <w:sz w:val="21"/>
            </w:rPr>
          </w:pPr>
          <w:hyperlink w:anchor="_Toc79655052" w:history="1">
            <w:r w:rsidRPr="00344F90">
              <w:rPr>
                <w:rStyle w:val="ac"/>
                <w:rFonts w:asciiTheme="minorEastAsia" w:hAnsiTheme="minorEastAsia"/>
                <w:noProof/>
              </w:rPr>
              <w:t>（三）平台经济下市场支配地位认定方法的构建</w:t>
            </w:r>
            <w:r>
              <w:rPr>
                <w:noProof/>
                <w:webHidden/>
              </w:rPr>
              <w:tab/>
            </w:r>
            <w:r>
              <w:rPr>
                <w:noProof/>
                <w:webHidden/>
              </w:rPr>
              <w:fldChar w:fldCharType="begin"/>
            </w:r>
            <w:r>
              <w:rPr>
                <w:noProof/>
                <w:webHidden/>
              </w:rPr>
              <w:instrText xml:space="preserve"> PAGEREF _Toc79655052 \h </w:instrText>
            </w:r>
            <w:r>
              <w:rPr>
                <w:noProof/>
                <w:webHidden/>
              </w:rPr>
            </w:r>
            <w:r>
              <w:rPr>
                <w:noProof/>
                <w:webHidden/>
              </w:rPr>
              <w:fldChar w:fldCharType="separate"/>
            </w:r>
            <w:r>
              <w:rPr>
                <w:noProof/>
                <w:webHidden/>
              </w:rPr>
              <w:t>16</w:t>
            </w:r>
            <w:r>
              <w:rPr>
                <w:noProof/>
                <w:webHidden/>
              </w:rPr>
              <w:fldChar w:fldCharType="end"/>
            </w:r>
          </w:hyperlink>
        </w:p>
        <w:p w14:paraId="3C9032EB" w14:textId="4DCA174E" w:rsidR="00D611CE" w:rsidRDefault="00D611CE">
          <w:pPr>
            <w:pStyle w:val="TOC3"/>
            <w:tabs>
              <w:tab w:val="right" w:leader="dot" w:pos="8296"/>
            </w:tabs>
            <w:rPr>
              <w:rFonts w:cstheme="minorBidi"/>
              <w:noProof/>
              <w:kern w:val="2"/>
              <w:sz w:val="21"/>
            </w:rPr>
          </w:pPr>
          <w:hyperlink w:anchor="_Toc79655053" w:history="1">
            <w:r w:rsidRPr="00344F90">
              <w:rPr>
                <w:rStyle w:val="ac"/>
                <w:rFonts w:asciiTheme="minorEastAsia" w:hAnsiTheme="minorEastAsia"/>
                <w:noProof/>
              </w:rPr>
              <w:t>（四）小结</w:t>
            </w:r>
            <w:r>
              <w:rPr>
                <w:noProof/>
                <w:webHidden/>
              </w:rPr>
              <w:tab/>
            </w:r>
            <w:r>
              <w:rPr>
                <w:noProof/>
                <w:webHidden/>
              </w:rPr>
              <w:fldChar w:fldCharType="begin"/>
            </w:r>
            <w:r>
              <w:rPr>
                <w:noProof/>
                <w:webHidden/>
              </w:rPr>
              <w:instrText xml:space="preserve"> PAGEREF _Toc79655053 \h </w:instrText>
            </w:r>
            <w:r>
              <w:rPr>
                <w:noProof/>
                <w:webHidden/>
              </w:rPr>
            </w:r>
            <w:r>
              <w:rPr>
                <w:noProof/>
                <w:webHidden/>
              </w:rPr>
              <w:fldChar w:fldCharType="separate"/>
            </w:r>
            <w:r>
              <w:rPr>
                <w:noProof/>
                <w:webHidden/>
              </w:rPr>
              <w:t>17</w:t>
            </w:r>
            <w:r>
              <w:rPr>
                <w:noProof/>
                <w:webHidden/>
              </w:rPr>
              <w:fldChar w:fldCharType="end"/>
            </w:r>
          </w:hyperlink>
        </w:p>
        <w:p w14:paraId="02FE2B68" w14:textId="5B6573CD" w:rsidR="00D611CE" w:rsidRDefault="00D611CE">
          <w:pPr>
            <w:pStyle w:val="TOC2"/>
            <w:tabs>
              <w:tab w:val="right" w:leader="dot" w:pos="8296"/>
            </w:tabs>
            <w:rPr>
              <w:rFonts w:cstheme="minorBidi"/>
              <w:noProof/>
              <w:kern w:val="2"/>
              <w:sz w:val="21"/>
            </w:rPr>
          </w:pPr>
          <w:hyperlink w:anchor="_Toc79655054" w:history="1">
            <w:r w:rsidRPr="00344F90">
              <w:rPr>
                <w:rStyle w:val="ac"/>
                <w:rFonts w:asciiTheme="minorEastAsia" w:hAnsiTheme="minorEastAsia"/>
                <w:noProof/>
              </w:rPr>
              <w:t>四、滥用市场支配地位行为</w:t>
            </w:r>
            <w:r>
              <w:rPr>
                <w:noProof/>
                <w:webHidden/>
              </w:rPr>
              <w:tab/>
            </w:r>
            <w:r>
              <w:rPr>
                <w:noProof/>
                <w:webHidden/>
              </w:rPr>
              <w:fldChar w:fldCharType="begin"/>
            </w:r>
            <w:r>
              <w:rPr>
                <w:noProof/>
                <w:webHidden/>
              </w:rPr>
              <w:instrText xml:space="preserve"> PAGEREF _Toc79655054 \h </w:instrText>
            </w:r>
            <w:r>
              <w:rPr>
                <w:noProof/>
                <w:webHidden/>
              </w:rPr>
            </w:r>
            <w:r>
              <w:rPr>
                <w:noProof/>
                <w:webHidden/>
              </w:rPr>
              <w:fldChar w:fldCharType="separate"/>
            </w:r>
            <w:r>
              <w:rPr>
                <w:noProof/>
                <w:webHidden/>
              </w:rPr>
              <w:t>18</w:t>
            </w:r>
            <w:r>
              <w:rPr>
                <w:noProof/>
                <w:webHidden/>
              </w:rPr>
              <w:fldChar w:fldCharType="end"/>
            </w:r>
          </w:hyperlink>
        </w:p>
        <w:p w14:paraId="6BD3D393" w14:textId="364A3CA3" w:rsidR="00D611CE" w:rsidRDefault="00D611CE">
          <w:pPr>
            <w:pStyle w:val="TOC3"/>
            <w:tabs>
              <w:tab w:val="right" w:leader="dot" w:pos="8296"/>
            </w:tabs>
            <w:rPr>
              <w:rFonts w:cstheme="minorBidi"/>
              <w:noProof/>
              <w:kern w:val="2"/>
              <w:sz w:val="21"/>
            </w:rPr>
          </w:pPr>
          <w:hyperlink w:anchor="_Toc79655055" w:history="1">
            <w:r w:rsidRPr="00344F90">
              <w:rPr>
                <w:rStyle w:val="ac"/>
                <w:rFonts w:asciiTheme="minorEastAsia" w:hAnsiTheme="minorEastAsia"/>
                <w:noProof/>
              </w:rPr>
              <w:t>（一）概念</w:t>
            </w:r>
            <w:r>
              <w:rPr>
                <w:noProof/>
                <w:webHidden/>
              </w:rPr>
              <w:tab/>
            </w:r>
            <w:r>
              <w:rPr>
                <w:noProof/>
                <w:webHidden/>
              </w:rPr>
              <w:fldChar w:fldCharType="begin"/>
            </w:r>
            <w:r>
              <w:rPr>
                <w:noProof/>
                <w:webHidden/>
              </w:rPr>
              <w:instrText xml:space="preserve"> PAGEREF _Toc79655055 \h </w:instrText>
            </w:r>
            <w:r>
              <w:rPr>
                <w:noProof/>
                <w:webHidden/>
              </w:rPr>
            </w:r>
            <w:r>
              <w:rPr>
                <w:noProof/>
                <w:webHidden/>
              </w:rPr>
              <w:fldChar w:fldCharType="separate"/>
            </w:r>
            <w:r>
              <w:rPr>
                <w:noProof/>
                <w:webHidden/>
              </w:rPr>
              <w:t>18</w:t>
            </w:r>
            <w:r>
              <w:rPr>
                <w:noProof/>
                <w:webHidden/>
              </w:rPr>
              <w:fldChar w:fldCharType="end"/>
            </w:r>
          </w:hyperlink>
        </w:p>
        <w:p w14:paraId="3868A158" w14:textId="57BCBC32" w:rsidR="00D611CE" w:rsidRDefault="00D611CE">
          <w:pPr>
            <w:pStyle w:val="TOC3"/>
            <w:tabs>
              <w:tab w:val="right" w:leader="dot" w:pos="8296"/>
            </w:tabs>
            <w:rPr>
              <w:rFonts w:cstheme="minorBidi"/>
              <w:noProof/>
              <w:kern w:val="2"/>
              <w:sz w:val="21"/>
            </w:rPr>
          </w:pPr>
          <w:hyperlink w:anchor="_Toc79655056" w:history="1">
            <w:r w:rsidRPr="00344F90">
              <w:rPr>
                <w:rStyle w:val="ac"/>
                <w:rFonts w:asciiTheme="minorEastAsia" w:hAnsiTheme="minorEastAsia"/>
                <w:noProof/>
              </w:rPr>
              <w:t>（二）一般分析方法</w:t>
            </w:r>
            <w:r>
              <w:rPr>
                <w:noProof/>
                <w:webHidden/>
              </w:rPr>
              <w:tab/>
            </w:r>
            <w:r>
              <w:rPr>
                <w:noProof/>
                <w:webHidden/>
              </w:rPr>
              <w:fldChar w:fldCharType="begin"/>
            </w:r>
            <w:r>
              <w:rPr>
                <w:noProof/>
                <w:webHidden/>
              </w:rPr>
              <w:instrText xml:space="preserve"> PAGEREF _Toc79655056 \h </w:instrText>
            </w:r>
            <w:r>
              <w:rPr>
                <w:noProof/>
                <w:webHidden/>
              </w:rPr>
            </w:r>
            <w:r>
              <w:rPr>
                <w:noProof/>
                <w:webHidden/>
              </w:rPr>
              <w:fldChar w:fldCharType="separate"/>
            </w:r>
            <w:r>
              <w:rPr>
                <w:noProof/>
                <w:webHidden/>
              </w:rPr>
              <w:t>18</w:t>
            </w:r>
            <w:r>
              <w:rPr>
                <w:noProof/>
                <w:webHidden/>
              </w:rPr>
              <w:fldChar w:fldCharType="end"/>
            </w:r>
          </w:hyperlink>
        </w:p>
        <w:p w14:paraId="21028FF4" w14:textId="050E328A" w:rsidR="00D611CE" w:rsidRDefault="00D611CE">
          <w:pPr>
            <w:pStyle w:val="TOC3"/>
            <w:tabs>
              <w:tab w:val="right" w:leader="dot" w:pos="8296"/>
            </w:tabs>
            <w:rPr>
              <w:rFonts w:cstheme="minorBidi"/>
              <w:noProof/>
              <w:kern w:val="2"/>
              <w:sz w:val="21"/>
            </w:rPr>
          </w:pPr>
          <w:hyperlink w:anchor="_Toc79655057" w:history="1">
            <w:r w:rsidRPr="00344F90">
              <w:rPr>
                <w:rStyle w:val="ac"/>
                <w:rFonts w:asciiTheme="minorEastAsia" w:hAnsiTheme="minorEastAsia"/>
                <w:noProof/>
              </w:rPr>
              <w:t>（三）具体行为分析</w:t>
            </w:r>
            <w:r>
              <w:rPr>
                <w:noProof/>
                <w:webHidden/>
              </w:rPr>
              <w:tab/>
            </w:r>
            <w:r>
              <w:rPr>
                <w:noProof/>
                <w:webHidden/>
              </w:rPr>
              <w:fldChar w:fldCharType="begin"/>
            </w:r>
            <w:r>
              <w:rPr>
                <w:noProof/>
                <w:webHidden/>
              </w:rPr>
              <w:instrText xml:space="preserve"> PAGEREF _Toc79655057 \h </w:instrText>
            </w:r>
            <w:r>
              <w:rPr>
                <w:noProof/>
                <w:webHidden/>
              </w:rPr>
            </w:r>
            <w:r>
              <w:rPr>
                <w:noProof/>
                <w:webHidden/>
              </w:rPr>
              <w:fldChar w:fldCharType="separate"/>
            </w:r>
            <w:r>
              <w:rPr>
                <w:noProof/>
                <w:webHidden/>
              </w:rPr>
              <w:t>19</w:t>
            </w:r>
            <w:r>
              <w:rPr>
                <w:noProof/>
                <w:webHidden/>
              </w:rPr>
              <w:fldChar w:fldCharType="end"/>
            </w:r>
          </w:hyperlink>
        </w:p>
        <w:p w14:paraId="10DEBCC7" w14:textId="7A593517" w:rsidR="00564EB2" w:rsidRPr="006A6D33" w:rsidRDefault="00564EB2">
          <w:pPr>
            <w:rPr>
              <w:rFonts w:asciiTheme="minorEastAsia" w:hAnsiTheme="minorEastAsia"/>
            </w:rPr>
          </w:pPr>
          <w:r w:rsidRPr="006A6D33">
            <w:rPr>
              <w:rFonts w:asciiTheme="minorEastAsia" w:hAnsiTheme="minorEastAsia"/>
              <w:b/>
              <w:bCs/>
              <w:lang w:val="zh-CN"/>
            </w:rPr>
            <w:fldChar w:fldCharType="end"/>
          </w:r>
        </w:p>
      </w:sdtContent>
    </w:sdt>
    <w:p w14:paraId="1D460DA8" w14:textId="77777777" w:rsidR="00A525B9" w:rsidRPr="006A6D33" w:rsidRDefault="00A525B9" w:rsidP="00AF575D">
      <w:pPr>
        <w:rPr>
          <w:rFonts w:asciiTheme="minorEastAsia" w:hAnsiTheme="minorEastAsia"/>
          <w:b/>
          <w:bCs/>
          <w:sz w:val="24"/>
          <w:szCs w:val="28"/>
        </w:rPr>
      </w:pPr>
    </w:p>
    <w:p w14:paraId="3172240A" w14:textId="09A59CA8" w:rsidR="004E6693" w:rsidRPr="006A6D33" w:rsidRDefault="0020193A" w:rsidP="0020193A">
      <w:pPr>
        <w:pStyle w:val="2"/>
        <w:rPr>
          <w:rFonts w:asciiTheme="minorEastAsia" w:eastAsiaTheme="minorEastAsia" w:hAnsiTheme="minorEastAsia"/>
        </w:rPr>
      </w:pPr>
      <w:bookmarkStart w:id="0" w:name="_Toc79655037"/>
      <w:r w:rsidRPr="006A6D33">
        <w:rPr>
          <w:rFonts w:asciiTheme="minorEastAsia" w:eastAsiaTheme="minorEastAsia" w:hAnsiTheme="minorEastAsia" w:hint="eastAsia"/>
        </w:rPr>
        <w:lastRenderedPageBreak/>
        <w:t>一、</w:t>
      </w:r>
      <w:r w:rsidR="00287618" w:rsidRPr="006A6D33">
        <w:rPr>
          <w:rFonts w:asciiTheme="minorEastAsia" w:eastAsiaTheme="minorEastAsia" w:hAnsiTheme="minorEastAsia" w:hint="eastAsia"/>
        </w:rPr>
        <w:t>互联网经济</w:t>
      </w:r>
      <w:r w:rsidR="00D24EEB" w:rsidRPr="006A6D33">
        <w:rPr>
          <w:rFonts w:asciiTheme="minorEastAsia" w:eastAsiaTheme="minorEastAsia" w:hAnsiTheme="minorEastAsia" w:hint="eastAsia"/>
        </w:rPr>
        <w:t>发展下的平台经济</w:t>
      </w:r>
      <w:r w:rsidR="00627CF0" w:rsidRPr="006A6D33">
        <w:rPr>
          <w:rFonts w:asciiTheme="minorEastAsia" w:eastAsiaTheme="minorEastAsia" w:hAnsiTheme="minorEastAsia" w:hint="eastAsia"/>
        </w:rPr>
        <w:t>与平台企业</w:t>
      </w:r>
      <w:bookmarkEnd w:id="0"/>
    </w:p>
    <w:p w14:paraId="3EF1609F" w14:textId="14FC812D" w:rsidR="00557AF6" w:rsidRDefault="00557AF6" w:rsidP="00557AF6">
      <w:pPr>
        <w:pStyle w:val="3"/>
      </w:pPr>
      <w:bookmarkStart w:id="1" w:name="_Toc79655038"/>
      <w:r>
        <w:rPr>
          <w:rFonts w:hint="eastAsia"/>
        </w:rPr>
        <w:t>（一）互联网产业</w:t>
      </w:r>
      <w:bookmarkEnd w:id="1"/>
    </w:p>
    <w:p w14:paraId="6F344B48" w14:textId="4128EE89" w:rsidR="00071FBC" w:rsidRDefault="00071FBC" w:rsidP="00071FBC">
      <w:pPr>
        <w:ind w:firstLineChars="200" w:firstLine="420"/>
      </w:pPr>
      <w:r w:rsidRPr="00071FBC">
        <w:rPr>
          <w:rFonts w:hint="eastAsia"/>
        </w:rPr>
        <w:t>对于互联网行业反垄断问题的研究，</w:t>
      </w:r>
      <w:r>
        <w:rPr>
          <w:rFonts w:hint="eastAsia"/>
        </w:rPr>
        <w:t>国内研究</w:t>
      </w:r>
      <w:r w:rsidRPr="00071FBC">
        <w:rPr>
          <w:rFonts w:hint="eastAsia"/>
        </w:rPr>
        <w:t>主要集中在互联网行业的技术特征和互联网市场结构、互联网行业反垄断政策的适用性、互联网行业滥用市场支配地位的认定与管制、互联网行业并购的反垄断控制等方面。</w:t>
      </w:r>
    </w:p>
    <w:p w14:paraId="041812C7" w14:textId="0DA33A43" w:rsidR="005271BF" w:rsidRDefault="00071FBC" w:rsidP="005271BF">
      <w:pPr>
        <w:ind w:firstLineChars="200" w:firstLine="420"/>
      </w:pPr>
      <w:r>
        <w:rPr>
          <w:rFonts w:hint="eastAsia"/>
        </w:rPr>
        <w:t>首先在互联网产业的范围界定上，1999年德克萨斯大学的研究报告将其划分为：电子商务（网上商店、订购服务、售票和专业服务等）；产业基础设施（因特网接入公司、调制解调器制造商）；软件应用（网络浏览器、搜索引擎）；中介公司（经纪公司和其他各种服务公司）</w:t>
      </w:r>
      <w:r w:rsidR="005271BF">
        <w:rPr>
          <w:rFonts w:hint="eastAsia"/>
        </w:rPr>
        <w:t>；中国互连网络信息中心将其划分为：信息获取类应用（搜索引擎和</w:t>
      </w:r>
      <w:proofErr w:type="gramStart"/>
      <w:r w:rsidR="005271BF">
        <w:rPr>
          <w:rFonts w:hint="eastAsia"/>
        </w:rPr>
        <w:t>博客</w:t>
      </w:r>
      <w:proofErr w:type="gramEnd"/>
      <w:r w:rsidR="005271BF">
        <w:rPr>
          <w:rFonts w:hint="eastAsia"/>
        </w:rPr>
        <w:t>）；商务交易类应用（网络购物、团购、网上支付、互联网理财和旅行预订）；交流沟通类应用（即时通信和</w:t>
      </w:r>
      <w:proofErr w:type="gramStart"/>
      <w:r w:rsidR="005271BF">
        <w:rPr>
          <w:rFonts w:hint="eastAsia"/>
        </w:rPr>
        <w:t>微博客</w:t>
      </w:r>
      <w:proofErr w:type="gramEnd"/>
      <w:r w:rsidR="005271BF">
        <w:rPr>
          <w:rFonts w:hint="eastAsia"/>
        </w:rPr>
        <w:t>）和网络娱乐类应用（网游、网络文学和网络视频）；日常经济生活中对于互联网企业</w:t>
      </w:r>
      <w:r w:rsidR="0081251E">
        <w:rPr>
          <w:rFonts w:hint="eastAsia"/>
        </w:rPr>
        <w:t>将其划分为</w:t>
      </w:r>
      <w:r w:rsidR="005271BF">
        <w:rPr>
          <w:rFonts w:hint="eastAsia"/>
        </w:rPr>
        <w:t>：操作系统类、基础应用类、商务交易类、网络金融类、网络娱乐类和公共服务类</w:t>
      </w:r>
      <w:r w:rsidR="0081251E">
        <w:rPr>
          <w:rFonts w:hint="eastAsia"/>
        </w:rPr>
        <w:t>。</w:t>
      </w:r>
    </w:p>
    <w:p w14:paraId="1C3CBAB4" w14:textId="1464F5AC" w:rsidR="00036DB6" w:rsidRPr="00036DB6" w:rsidRDefault="00036DB6" w:rsidP="00331C39">
      <w:pPr>
        <w:ind w:firstLineChars="200" w:firstLine="420"/>
      </w:pPr>
      <w:r>
        <w:rPr>
          <w:rFonts w:hint="eastAsia"/>
        </w:rPr>
        <w:t>其次在互联网产业的市场竞争结构中，主要有两个市场，其一是全球市场，即在全球范围内，互联网行业呈现出典型的寡头垄断特征。在各种细分市场上，互联网呈现出经营者高度集中的现状。其二是</w:t>
      </w:r>
      <w:r>
        <w:t>国内市场</w:t>
      </w:r>
      <w:r>
        <w:rPr>
          <w:rFonts w:hint="eastAsia"/>
        </w:rPr>
        <w:t>。我国的互联网企业也已经由自由竞争阶段发展到垄断竞争阶段。在一些具体的细分市场中，也已经出现寡头垄断的趋势（市场集中度较高）。</w:t>
      </w:r>
      <w:r w:rsidR="00331C39">
        <w:rPr>
          <w:rFonts w:hint="eastAsia"/>
        </w:rPr>
        <w:t>其</w:t>
      </w:r>
      <w:r>
        <w:rPr>
          <w:rFonts w:hint="eastAsia"/>
        </w:rPr>
        <w:t>市场表现</w:t>
      </w:r>
      <w:proofErr w:type="gramStart"/>
      <w:r w:rsidR="00331C39">
        <w:rPr>
          <w:rFonts w:hint="eastAsia"/>
        </w:rPr>
        <w:t>根据</w:t>
      </w:r>
      <w:r>
        <w:rPr>
          <w:rFonts w:hint="eastAsia"/>
        </w:rPr>
        <w:t>傅瑜</w:t>
      </w:r>
      <w:r w:rsidR="00331C39">
        <w:rPr>
          <w:rFonts w:hint="eastAsia"/>
        </w:rPr>
        <w:t>的</w:t>
      </w:r>
      <w:proofErr w:type="gramEnd"/>
      <w:r>
        <w:rPr>
          <w:rFonts w:hint="eastAsia"/>
        </w:rPr>
        <w:t>《中国互联网平台企业竞争策略与市场结构研究》</w:t>
      </w:r>
      <w:r w:rsidR="00331C39">
        <w:rPr>
          <w:rFonts w:hint="eastAsia"/>
        </w:rPr>
        <w:t>一文：“</w:t>
      </w:r>
      <w:r>
        <w:rPr>
          <w:rFonts w:hint="eastAsia"/>
        </w:rPr>
        <w:t>市场上只有一个企业占有绝大多数的市场份额，且远高于排名第二的公司的市场份额，市场无进入壁垒，不断有新企业进入市场，企业数量出于不断增长的态势……</w:t>
      </w:r>
      <w:r w:rsidR="00331C39">
        <w:rPr>
          <w:rFonts w:hint="eastAsia"/>
        </w:rPr>
        <w:t>”</w:t>
      </w:r>
      <w:r w:rsidR="00331C39">
        <w:rPr>
          <w:rStyle w:val="ab"/>
        </w:rPr>
        <w:footnoteReference w:id="1"/>
      </w:r>
    </w:p>
    <w:p w14:paraId="35F45B56" w14:textId="70D98686" w:rsidR="00071FBC" w:rsidRPr="00071FBC" w:rsidRDefault="00B85474" w:rsidP="00643BAA">
      <w:pPr>
        <w:ind w:firstLineChars="200" w:firstLine="420"/>
      </w:pPr>
      <w:r>
        <w:rPr>
          <w:rFonts w:hint="eastAsia"/>
        </w:rPr>
        <w:t>再者，互联网产业的经济技术与市场竞争具有独特性。一是互联网供应商提供的产品以及服务中几乎所有的供应商都将其基础服务的价格确定为零收费，“免费”成为互联网产业通行的、基本的、可行的服务模式</w:t>
      </w:r>
      <w:r w:rsidR="00E00CBB">
        <w:rPr>
          <w:rFonts w:hint="eastAsia"/>
        </w:rPr>
        <w:t>；二是在</w:t>
      </w:r>
      <w:r>
        <w:rPr>
          <w:rFonts w:hint="eastAsia"/>
        </w:rPr>
        <w:t>竞争特征</w:t>
      </w:r>
      <w:r w:rsidR="00E00CBB">
        <w:rPr>
          <w:rFonts w:hint="eastAsia"/>
        </w:rPr>
        <w:t>上，</w:t>
      </w:r>
      <w:r>
        <w:rPr>
          <w:rFonts w:hint="eastAsia"/>
        </w:rPr>
        <w:t>在企业发展初期，</w:t>
      </w:r>
      <w:r w:rsidR="00E164C6">
        <w:rPr>
          <w:rFonts w:hint="eastAsia"/>
        </w:rPr>
        <w:t>企业</w:t>
      </w:r>
      <w:r>
        <w:rPr>
          <w:rFonts w:hint="eastAsia"/>
        </w:rPr>
        <w:t>多进行产品差异化战略，但是一旦核心产品得到市场认可，互联网企业就会选择多元化的发展战略。（蒋步云：《互联网竞争下的“非必要不干扰”原则》）</w:t>
      </w:r>
      <w:r w:rsidR="00E164C6">
        <w:rPr>
          <w:rFonts w:hint="eastAsia"/>
        </w:rPr>
        <w:t>；三是</w:t>
      </w:r>
      <w:r>
        <w:rPr>
          <w:rFonts w:hint="eastAsia"/>
        </w:rPr>
        <w:t>互联网产业的创新竞争：信息产品不像传统的物质产品那样具有严格的排他性，作为产品的知识或技术很容易被模仿、替代或超越。因此，互联网企业要保持其产品和平台的竞争力，就必须进行不断地知识和技术的创新。</w:t>
      </w:r>
    </w:p>
    <w:p w14:paraId="4D53D400" w14:textId="2055A5A8" w:rsidR="00557AF6" w:rsidRDefault="00557AF6" w:rsidP="00557AF6">
      <w:pPr>
        <w:pStyle w:val="3"/>
      </w:pPr>
      <w:bookmarkStart w:id="2" w:name="_Toc79655039"/>
      <w:r>
        <w:rPr>
          <w:rFonts w:hint="eastAsia"/>
        </w:rPr>
        <w:t>（二）平台经济</w:t>
      </w:r>
      <w:bookmarkEnd w:id="2"/>
    </w:p>
    <w:p w14:paraId="29DEF9D0" w14:textId="66D9D9C9" w:rsidR="00B06712" w:rsidRDefault="00B06712" w:rsidP="00B06712">
      <w:pPr>
        <w:ind w:firstLineChars="200" w:firstLine="420"/>
      </w:pPr>
      <w:proofErr w:type="gramStart"/>
      <w:r>
        <w:rPr>
          <w:rFonts w:hint="eastAsia"/>
        </w:rPr>
        <w:t>史健勇在</w:t>
      </w:r>
      <w:proofErr w:type="gramEnd"/>
      <w:r>
        <w:rPr>
          <w:rFonts w:hint="eastAsia"/>
        </w:rPr>
        <w:t>《优化产业结构的新经济形态》提到：</w:t>
      </w:r>
      <w:proofErr w:type="gramStart"/>
      <w:r>
        <w:rPr>
          <w:rFonts w:hint="eastAsia"/>
        </w:rPr>
        <w:t>“</w:t>
      </w:r>
      <w:proofErr w:type="gramEnd"/>
      <w:r w:rsidRPr="00B06712">
        <w:t>平台经济是在平台运营者、平台参与者以及平台运行规则三大要素构成的基础上，依托新一代信息技术，由平台运营者遵循</w:t>
      </w:r>
      <w:proofErr w:type="gramStart"/>
      <w:r w:rsidRPr="00B06712">
        <w:t>“</w:t>
      </w:r>
      <w:proofErr w:type="gramEnd"/>
      <w:r w:rsidRPr="00B06712">
        <w:t>一方投入多方获益“的运行规则，系统地开发、聚集要素资源，在让平台参与者获益的同时，也开发出让自身可持续增值商业模式的经济形态。</w:t>
      </w:r>
      <w:r>
        <w:rPr>
          <w:rFonts w:hint="eastAsia"/>
        </w:rPr>
        <w:t>”</w:t>
      </w:r>
      <w:r w:rsidR="00F8057E">
        <w:rPr>
          <w:rFonts w:hint="eastAsia"/>
        </w:rPr>
        <w:t>平台经济具有以下特点：</w:t>
      </w:r>
    </w:p>
    <w:p w14:paraId="4E84F472" w14:textId="3CD7C19A" w:rsidR="00F8057E" w:rsidRDefault="00F8057E" w:rsidP="004C2377">
      <w:pPr>
        <w:jc w:val="center"/>
      </w:pPr>
      <w:r w:rsidRPr="00F8057E">
        <w:rPr>
          <w:noProof/>
        </w:rPr>
        <w:lastRenderedPageBreak/>
        <w:drawing>
          <wp:inline distT="0" distB="0" distL="0" distR="0" wp14:anchorId="1BF36A1E" wp14:editId="77E69582">
            <wp:extent cx="5274310" cy="2159000"/>
            <wp:effectExtent l="38100" t="0" r="40640" b="0"/>
            <wp:docPr id="1" name="图示 1">
              <a:extLst xmlns:a="http://schemas.openxmlformats.org/drawingml/2006/main">
                <a:ext uri="{FF2B5EF4-FFF2-40B4-BE49-F238E27FC236}">
                  <a16:creationId xmlns:a16="http://schemas.microsoft.com/office/drawing/2014/main" id="{70AE2144-9FC4-4885-9F7E-434EDD74AB0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FD7269" w14:textId="0C37DC03" w:rsidR="00CA12CC" w:rsidRDefault="00CA12CC" w:rsidP="00CA12CC">
      <w:pPr>
        <w:ind w:firstLineChars="200" w:firstLine="420"/>
      </w:pPr>
      <w:r>
        <w:rPr>
          <w:rFonts w:hint="eastAsia"/>
        </w:rPr>
        <w:t>除了以上特点外，叶秀敏在《平台经济特点分析》一文中进一步将特征细化，她认为平台经济是以互联网等现代信息技术为基础，基于平台向多边主体提供差异化服务，从而整合多主体资源和关系，从而创造价值，是多主体利益最大化的一种新型经济</w:t>
      </w:r>
      <w:r w:rsidR="004C2377">
        <w:rPr>
          <w:rStyle w:val="ab"/>
        </w:rPr>
        <w:footnoteReference w:id="2"/>
      </w:r>
      <w:r>
        <w:rPr>
          <w:rFonts w:hint="eastAsia"/>
        </w:rPr>
        <w:t>，平台经济是双边市场，具有如下特点：</w:t>
      </w:r>
    </w:p>
    <w:p w14:paraId="3C2AF5E1" w14:textId="638C43AF" w:rsidR="00CA12CC" w:rsidRDefault="00CA12CC" w:rsidP="004C2377">
      <w:pPr>
        <w:jc w:val="center"/>
      </w:pPr>
      <w:r w:rsidRPr="00CA12CC">
        <w:rPr>
          <w:noProof/>
        </w:rPr>
        <w:drawing>
          <wp:inline distT="0" distB="0" distL="0" distR="0" wp14:anchorId="22A3327C" wp14:editId="38CC5D3B">
            <wp:extent cx="3937000" cy="1365250"/>
            <wp:effectExtent l="19050" t="19050" r="25400" b="44450"/>
            <wp:docPr id="7" name="图示 7">
              <a:extLst xmlns:a="http://schemas.openxmlformats.org/drawingml/2006/main">
                <a:ext uri="{FF2B5EF4-FFF2-40B4-BE49-F238E27FC236}">
                  <a16:creationId xmlns:a16="http://schemas.microsoft.com/office/drawing/2014/main" id="{00DD12C2-B27C-4EC1-AB35-D23F890A8CF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0D8816" w14:textId="0872FFB7" w:rsidR="004C2377" w:rsidRPr="0074529D" w:rsidRDefault="0074529D" w:rsidP="00425F37">
      <w:pPr>
        <w:ind w:firstLineChars="200" w:firstLine="420"/>
      </w:pPr>
      <w:r>
        <w:rPr>
          <w:rFonts w:hint="eastAsia"/>
        </w:rPr>
        <w:t>针对</w:t>
      </w:r>
      <w:r w:rsidR="004C2377">
        <w:rPr>
          <w:rFonts w:hint="eastAsia"/>
        </w:rPr>
        <w:t>平台经济的外部性，</w:t>
      </w:r>
      <w:r>
        <w:rPr>
          <w:rFonts w:hint="eastAsia"/>
        </w:rPr>
        <w:t>李允尧、刘海运、黄少坚在《平台经济理论研究动态》中指出：</w:t>
      </w:r>
      <w:proofErr w:type="gramStart"/>
      <w:r>
        <w:rPr>
          <w:rFonts w:hint="eastAsia"/>
        </w:rPr>
        <w:t>“</w:t>
      </w:r>
      <w:proofErr w:type="gramEnd"/>
      <w:r w:rsidR="00AF2339">
        <w:rPr>
          <w:rFonts w:hint="eastAsia"/>
        </w:rPr>
        <w:t>由于</w:t>
      </w:r>
      <w:r w:rsidR="00AF2339" w:rsidRPr="00AF2339">
        <w:rPr>
          <w:rFonts w:hint="eastAsia"/>
        </w:rPr>
        <w:t>以</w:t>
      </w:r>
      <w:r w:rsidR="00AF2339">
        <w:rPr>
          <w:rFonts w:hint="eastAsia"/>
        </w:rPr>
        <w:t>平台经济以</w:t>
      </w:r>
      <w:r w:rsidR="00AF2339" w:rsidRPr="00AF2339">
        <w:rPr>
          <w:rFonts w:hint="eastAsia"/>
        </w:rPr>
        <w:t>双边市场为载体，双边市场以</w:t>
      </w:r>
      <w:proofErr w:type="gramStart"/>
      <w:r w:rsidR="00AF2339" w:rsidRPr="00AF2339">
        <w:rPr>
          <w:rFonts w:hint="eastAsia"/>
        </w:rPr>
        <w:t>“</w:t>
      </w:r>
      <w:proofErr w:type="gramEnd"/>
      <w:r w:rsidR="00AF2339" w:rsidRPr="00AF2339">
        <w:rPr>
          <w:rFonts w:hint="eastAsia"/>
        </w:rPr>
        <w:t>平台</w:t>
      </w:r>
      <w:proofErr w:type="gramStart"/>
      <w:r w:rsidR="00AF2339" w:rsidRPr="00AF2339">
        <w:rPr>
          <w:rFonts w:hint="eastAsia"/>
        </w:rPr>
        <w:t>“</w:t>
      </w:r>
      <w:proofErr w:type="gramEnd"/>
      <w:r w:rsidR="00AF2339" w:rsidRPr="00AF2339">
        <w:rPr>
          <w:rFonts w:hint="eastAsia"/>
        </w:rPr>
        <w:t>为核心，通过实现两种或多种类型顾客之间的博弈获取利润</w:t>
      </w:r>
      <w:r w:rsidR="00AF2339">
        <w:rPr>
          <w:rFonts w:hint="eastAsia"/>
        </w:rPr>
        <w:t>，平台经济具有鲜明的外部性特征。</w:t>
      </w:r>
      <w:r>
        <w:rPr>
          <w:rFonts w:hint="eastAsia"/>
        </w:rPr>
        <w:t>平台经济的外部性是指一边终端用户的规模会显著影响另一边终端用户使用该平台的效用或价值。可以分为成员外部性与用途外部性，成员外部性即“间接网络外部性”，平台的一类用户的数量影响该平台对于另一类用户的价值；用途外部性即“直接网络外部性”，平台的价值与使用该平台的消费者的交易相关，尤其是与用户对该产品的使用数量相关。</w:t>
      </w:r>
      <w:proofErr w:type="gramStart"/>
      <w:r>
        <w:rPr>
          <w:rFonts w:hint="eastAsia"/>
        </w:rPr>
        <w:t>”</w:t>
      </w:r>
      <w:proofErr w:type="gramEnd"/>
      <w:r w:rsidR="00CE1802">
        <w:rPr>
          <w:rStyle w:val="ab"/>
        </w:rPr>
        <w:footnoteReference w:id="3"/>
      </w:r>
    </w:p>
    <w:p w14:paraId="27C84D7D" w14:textId="323CEB45" w:rsidR="00B06712" w:rsidRDefault="002E4A0B" w:rsidP="002E4A0B">
      <w:pPr>
        <w:ind w:firstLineChars="200" w:firstLine="420"/>
      </w:pPr>
      <w:r>
        <w:rPr>
          <w:rFonts w:hint="eastAsia"/>
        </w:rPr>
        <w:t>平台经济的历史演进也进行了主要三个阶段，现如今这三个阶段也成为了平台经济的主要三种模式：</w:t>
      </w:r>
    </w:p>
    <w:p w14:paraId="1BEC701B" w14:textId="41E44D1C" w:rsidR="00B06712" w:rsidRDefault="002E4A0B" w:rsidP="00B06712">
      <w:r w:rsidRPr="002E4A0B">
        <w:rPr>
          <w:noProof/>
        </w:rPr>
        <w:lastRenderedPageBreak/>
        <w:drawing>
          <wp:inline distT="0" distB="0" distL="0" distR="0" wp14:anchorId="167FABCE" wp14:editId="244C685F">
            <wp:extent cx="5274310" cy="2965450"/>
            <wp:effectExtent l="38100" t="0" r="21590" b="0"/>
            <wp:docPr id="6" name="图示 6">
              <a:extLst xmlns:a="http://schemas.openxmlformats.org/drawingml/2006/main">
                <a:ext uri="{FF2B5EF4-FFF2-40B4-BE49-F238E27FC236}">
                  <a16:creationId xmlns:a16="http://schemas.microsoft.com/office/drawing/2014/main" id="{C58D72AA-BF5A-4E2C-A8FD-2A9F34BDB1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6EFBA4" w14:textId="70DCAE65" w:rsidR="002E4A0B" w:rsidRDefault="002E4A0B" w:rsidP="002E4A0B">
      <w:pPr>
        <w:ind w:firstLineChars="200" w:firstLine="420"/>
      </w:pPr>
      <w:r>
        <w:rPr>
          <w:rFonts w:hint="eastAsia"/>
        </w:rPr>
        <w:t>根据其内涵、特征与历史演进，</w:t>
      </w:r>
      <w:r w:rsidR="00382807">
        <w:rPr>
          <w:rFonts w:hint="eastAsia"/>
        </w:rPr>
        <w:t>笔者进行了如下思考：</w:t>
      </w:r>
    </w:p>
    <w:p w14:paraId="79B83FB8" w14:textId="77777777" w:rsidR="00B06712" w:rsidRDefault="00B06712" w:rsidP="00B06712">
      <w:pPr>
        <w:pStyle w:val="a7"/>
        <w:numPr>
          <w:ilvl w:val="0"/>
          <w:numId w:val="21"/>
        </w:numPr>
        <w:ind w:firstLineChars="0"/>
      </w:pPr>
      <w:r>
        <w:rPr>
          <w:rFonts w:hint="eastAsia"/>
        </w:rPr>
        <w:t>消费者对于平台中的商品的消费在平台建构初期的增长是非常缓慢的，但随着平台规模的扩大，消费量呈</w:t>
      </w:r>
      <w:proofErr w:type="gramStart"/>
      <w:r>
        <w:rPr>
          <w:rFonts w:hint="eastAsia"/>
        </w:rPr>
        <w:t>指数级</w:t>
      </w:r>
      <w:proofErr w:type="gramEnd"/>
      <w:r>
        <w:rPr>
          <w:rFonts w:hint="eastAsia"/>
        </w:rPr>
        <w:t>增长，呈现出明显的边际效益递增的网络经济效应。</w:t>
      </w:r>
    </w:p>
    <w:p w14:paraId="2C717C0B" w14:textId="77777777" w:rsidR="00B06712" w:rsidRDefault="00B06712" w:rsidP="00B06712">
      <w:pPr>
        <w:pStyle w:val="a7"/>
        <w:numPr>
          <w:ilvl w:val="0"/>
          <w:numId w:val="21"/>
        </w:numPr>
        <w:ind w:firstLineChars="0"/>
      </w:pPr>
      <w:r>
        <w:rPr>
          <w:rFonts w:hint="eastAsia"/>
        </w:rPr>
        <w:t>平台与平台企业之间虽然在成长的各个时期都存在竞争与合作的关系，但在平台规模构建初期，合作大于竞争，在平台出具规模时期，竞争大于合作，在平台形成寡头垄断时期，合作大于竞争。</w:t>
      </w:r>
    </w:p>
    <w:p w14:paraId="18B071C3" w14:textId="77777777" w:rsidR="00B06712" w:rsidRDefault="00B06712" w:rsidP="00B06712">
      <w:pPr>
        <w:pStyle w:val="a7"/>
        <w:numPr>
          <w:ilvl w:val="0"/>
          <w:numId w:val="21"/>
        </w:numPr>
        <w:ind w:firstLineChars="0"/>
      </w:pPr>
      <w:r>
        <w:rPr>
          <w:rFonts w:hint="eastAsia"/>
        </w:rPr>
        <w:t>对于单个平台来说，其提供的服务功能越多，商品越丰富，其增长速度越快，尤其是在产业链延伸方面触及的越深，对平台经济的增长效果更为明显。</w:t>
      </w:r>
    </w:p>
    <w:p w14:paraId="1F50A417" w14:textId="77777777" w:rsidR="00643BAA" w:rsidRPr="00D611CE" w:rsidRDefault="00643BAA" w:rsidP="00643BAA"/>
    <w:p w14:paraId="224CE1A7" w14:textId="4E06E119" w:rsidR="00287618" w:rsidRPr="006A6D33" w:rsidRDefault="0020193A" w:rsidP="0020193A">
      <w:pPr>
        <w:pStyle w:val="2"/>
        <w:rPr>
          <w:rFonts w:asciiTheme="minorEastAsia" w:eastAsiaTheme="minorEastAsia" w:hAnsiTheme="minorEastAsia"/>
        </w:rPr>
      </w:pPr>
      <w:bookmarkStart w:id="3" w:name="_Toc79655040"/>
      <w:r w:rsidRPr="006A6D33">
        <w:rPr>
          <w:rFonts w:asciiTheme="minorEastAsia" w:eastAsiaTheme="minorEastAsia" w:hAnsiTheme="minorEastAsia" w:hint="eastAsia"/>
        </w:rPr>
        <w:t>二、</w:t>
      </w:r>
      <w:r w:rsidR="007D068C" w:rsidRPr="006A6D33">
        <w:rPr>
          <w:rFonts w:asciiTheme="minorEastAsia" w:eastAsiaTheme="minorEastAsia" w:hAnsiTheme="minorEastAsia" w:hint="eastAsia"/>
        </w:rPr>
        <w:t>房地产行业</w:t>
      </w:r>
      <w:r w:rsidR="00BD5709">
        <w:rPr>
          <w:rFonts w:asciiTheme="minorEastAsia" w:eastAsiaTheme="minorEastAsia" w:hAnsiTheme="minorEastAsia" w:hint="eastAsia"/>
        </w:rPr>
        <w:t>与房地产中介服务</w:t>
      </w:r>
      <w:r w:rsidR="007D068C" w:rsidRPr="006A6D33">
        <w:rPr>
          <w:rFonts w:asciiTheme="minorEastAsia" w:eastAsiaTheme="minorEastAsia" w:hAnsiTheme="minorEastAsia" w:hint="eastAsia"/>
        </w:rPr>
        <w:t>相关背景</w:t>
      </w:r>
      <w:bookmarkEnd w:id="3"/>
    </w:p>
    <w:p w14:paraId="5EE63F9D" w14:textId="4C976E4C" w:rsidR="00CE2BC3" w:rsidRPr="006A6D33" w:rsidRDefault="0020193A" w:rsidP="0020193A">
      <w:pPr>
        <w:pStyle w:val="3"/>
        <w:rPr>
          <w:rFonts w:asciiTheme="minorEastAsia" w:hAnsiTheme="minorEastAsia"/>
        </w:rPr>
      </w:pPr>
      <w:bookmarkStart w:id="4" w:name="_Toc79655041"/>
      <w:r w:rsidRPr="006A6D33">
        <w:rPr>
          <w:rFonts w:asciiTheme="minorEastAsia" w:hAnsiTheme="minorEastAsia" w:hint="eastAsia"/>
        </w:rPr>
        <w:t>（一）</w:t>
      </w:r>
      <w:r w:rsidR="00CE2BC3" w:rsidRPr="006A6D33">
        <w:rPr>
          <w:rFonts w:asciiTheme="minorEastAsia" w:hAnsiTheme="minorEastAsia" w:hint="eastAsia"/>
        </w:rPr>
        <w:t>房地产行业的发展历程与固有特点</w:t>
      </w:r>
      <w:bookmarkEnd w:id="4"/>
    </w:p>
    <w:p w14:paraId="2C72633D" w14:textId="4E2AF234" w:rsidR="007950D1" w:rsidRPr="006A6D33" w:rsidRDefault="0020193A" w:rsidP="00556A92">
      <w:pPr>
        <w:pStyle w:val="4"/>
      </w:pPr>
      <w:r w:rsidRPr="006A6D33">
        <w:rPr>
          <w:rFonts w:hint="eastAsia"/>
        </w:rPr>
        <w:t>1</w:t>
      </w:r>
      <w:r w:rsidRPr="006A6D33">
        <w:t xml:space="preserve">. </w:t>
      </w:r>
      <w:r w:rsidR="007950D1" w:rsidRPr="006A6D33">
        <w:rPr>
          <w:rFonts w:hint="eastAsia"/>
        </w:rPr>
        <w:t>发展历程</w:t>
      </w:r>
    </w:p>
    <w:p w14:paraId="60867889" w14:textId="74397ADD" w:rsidR="00E271F7" w:rsidRPr="006A6D33" w:rsidRDefault="00E271F7" w:rsidP="00E271F7">
      <w:pPr>
        <w:ind w:firstLineChars="200" w:firstLine="420"/>
        <w:rPr>
          <w:rFonts w:asciiTheme="minorEastAsia" w:hAnsiTheme="minorEastAsia"/>
        </w:rPr>
      </w:pPr>
      <w:r w:rsidRPr="006A6D33">
        <w:rPr>
          <w:rFonts w:asciiTheme="minorEastAsia" w:hAnsiTheme="minorEastAsia" w:hint="eastAsia"/>
        </w:rPr>
        <w:t>我国房地产行业的发展史，是我国社会主义建设和改革开放史的缩影。回溯我国房地产市场总的发展历程，按照时间和重要宏观政策方向来划分的话，主要分为三个阶段：</w:t>
      </w:r>
    </w:p>
    <w:p w14:paraId="5C2B676B" w14:textId="3E111FB4" w:rsidR="00CA04E8" w:rsidRPr="006A6D33" w:rsidRDefault="00CA04E8" w:rsidP="00E271F7">
      <w:pPr>
        <w:ind w:firstLineChars="200" w:firstLine="420"/>
        <w:rPr>
          <w:rFonts w:asciiTheme="minorEastAsia" w:hAnsiTheme="minorEastAsia"/>
        </w:rPr>
      </w:pPr>
      <w:r w:rsidRPr="006A6D33">
        <w:rPr>
          <w:rFonts w:asciiTheme="minorEastAsia" w:hAnsiTheme="minorEastAsia"/>
          <w:noProof/>
        </w:rPr>
        <w:drawing>
          <wp:inline distT="0" distB="0" distL="0" distR="0" wp14:anchorId="31FA19D4" wp14:editId="60A8619E">
            <wp:extent cx="4734791" cy="1344295"/>
            <wp:effectExtent l="38100" t="0" r="46990" b="0"/>
            <wp:docPr id="3" name="图示 3">
              <a:extLst xmlns:a="http://schemas.openxmlformats.org/drawingml/2006/main">
                <a:ext uri="{FF2B5EF4-FFF2-40B4-BE49-F238E27FC236}">
                  <a16:creationId xmlns:a16="http://schemas.microsoft.com/office/drawing/2014/main" id="{46D84904-0F9A-479C-8C1F-CA88E7D983A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60422C0" w14:textId="43FED418" w:rsidR="00E271F7" w:rsidRPr="006A6D33" w:rsidRDefault="00E271F7" w:rsidP="006942B1">
      <w:pPr>
        <w:ind w:firstLineChars="200" w:firstLine="420"/>
        <w:rPr>
          <w:rFonts w:asciiTheme="minorEastAsia" w:hAnsiTheme="minorEastAsia"/>
        </w:rPr>
      </w:pPr>
      <w:r w:rsidRPr="006A6D33">
        <w:rPr>
          <w:rFonts w:asciiTheme="minorEastAsia" w:hAnsiTheme="minorEastAsia"/>
        </w:rPr>
        <w:t>第一阶段：萌芽阶段（1979-1998年）</w:t>
      </w:r>
      <w:r w:rsidR="006942B1" w:rsidRPr="006A6D33">
        <w:rPr>
          <w:rFonts w:asciiTheme="minorEastAsia" w:hAnsiTheme="minorEastAsia" w:hint="eastAsia"/>
        </w:rPr>
        <w:t>：</w:t>
      </w:r>
      <w:r w:rsidRPr="006A6D33">
        <w:rPr>
          <w:rFonts w:asciiTheme="minorEastAsia" w:hAnsiTheme="minorEastAsia" w:hint="eastAsia"/>
        </w:rPr>
        <w:t>在改革开放前二十年的时间里，虽然此阶段内经济制度和意识形态已经有了很大的改变，计划经济也逐步在向市场经济过渡，但是，市场</w:t>
      </w:r>
      <w:r w:rsidRPr="006A6D33">
        <w:rPr>
          <w:rFonts w:asciiTheme="minorEastAsia" w:hAnsiTheme="minorEastAsia" w:hint="eastAsia"/>
        </w:rPr>
        <w:lastRenderedPageBreak/>
        <w:t>经济转型过程中也出现许多更为复杂的问题，例如大家对市场经济的质疑之声和守旧倒退思想仍然广泛存在，所以，房地产市场的发展停滞不前，虽然政府当时进行了多方面的尝试，但是效果不大。房地产何去何从，仍旧迷雾重重。</w:t>
      </w:r>
    </w:p>
    <w:p w14:paraId="02A790F4" w14:textId="49F1DA4F" w:rsidR="00E271F7" w:rsidRPr="006A6D33" w:rsidRDefault="00E271F7" w:rsidP="006942B1">
      <w:pPr>
        <w:ind w:firstLineChars="200" w:firstLine="420"/>
        <w:rPr>
          <w:rFonts w:asciiTheme="minorEastAsia" w:hAnsiTheme="minorEastAsia"/>
        </w:rPr>
      </w:pPr>
      <w:r w:rsidRPr="006A6D33">
        <w:rPr>
          <w:rFonts w:asciiTheme="minorEastAsia" w:hAnsiTheme="minorEastAsia"/>
        </w:rPr>
        <w:t>第二阶段：蓬勃发展阶段（1998-2016）</w:t>
      </w:r>
      <w:r w:rsidR="006942B1" w:rsidRPr="006A6D33">
        <w:rPr>
          <w:rFonts w:asciiTheme="minorEastAsia" w:hAnsiTheme="minorEastAsia" w:hint="eastAsia"/>
        </w:rPr>
        <w:t>：</w:t>
      </w:r>
      <w:r w:rsidRPr="006A6D33">
        <w:rPr>
          <w:rFonts w:asciiTheme="minorEastAsia" w:hAnsiTheme="minorEastAsia" w:hint="eastAsia"/>
        </w:rPr>
        <w:t>经过改革开放前面二十年的探索学习、铺垫和酝酿，直到</w:t>
      </w:r>
      <w:r w:rsidRPr="006A6D33">
        <w:rPr>
          <w:rFonts w:asciiTheme="minorEastAsia" w:hAnsiTheme="minorEastAsia"/>
        </w:rPr>
        <w:t>1998年，时任国务院总理朱镕基于7月22日正式颁布了《关于进一步深化城镇住房制度改革，加快住房建设的通知》，亦即我们通俗所讲的“房改通知”，以此作为分水岭，住房计划经济时代终结。</w:t>
      </w:r>
      <w:r w:rsidRPr="006A6D33">
        <w:rPr>
          <w:rFonts w:asciiTheme="minorEastAsia" w:hAnsiTheme="minorEastAsia" w:hint="eastAsia"/>
        </w:rPr>
        <w:t>自</w:t>
      </w:r>
      <w:r w:rsidRPr="006A6D33">
        <w:rPr>
          <w:rFonts w:asciiTheme="minorEastAsia" w:hAnsiTheme="minorEastAsia"/>
        </w:rPr>
        <w:t>1998年启动房地产市场以后，2002至2004年间房地产出现过热势头。2002年后房地产宏观调控全面展开。其中，2002-2004年调控目标为抑制房地产市场过热，2005-2007年调控目标为稳定住房价格。2008-2009年，国际金融危机爆发，为稳定经济增长、避免房地产市场下滑，政策开始转向刺激住房消费，推出信贷支持、增加保障</w:t>
      </w:r>
      <w:proofErr w:type="gramStart"/>
      <w:r w:rsidRPr="006A6D33">
        <w:rPr>
          <w:rFonts w:asciiTheme="minorEastAsia" w:hAnsiTheme="minorEastAsia"/>
        </w:rPr>
        <w:t>房供应</w:t>
      </w:r>
      <w:proofErr w:type="gramEnd"/>
      <w:r w:rsidRPr="006A6D33">
        <w:rPr>
          <w:rFonts w:asciiTheme="minorEastAsia" w:hAnsiTheme="minorEastAsia"/>
        </w:rPr>
        <w:t>和税收减免政策，房价大涨。标志性事件：</w:t>
      </w:r>
      <w:proofErr w:type="gramStart"/>
      <w:r w:rsidRPr="006A6D33">
        <w:rPr>
          <w:rFonts w:asciiTheme="minorEastAsia" w:hAnsiTheme="minorEastAsia"/>
        </w:rPr>
        <w:t>四万亿</w:t>
      </w:r>
      <w:proofErr w:type="gramEnd"/>
      <w:r w:rsidRPr="006A6D33">
        <w:rPr>
          <w:rFonts w:asciiTheme="minorEastAsia" w:hAnsiTheme="minorEastAsia"/>
        </w:rPr>
        <w:t>投资刺激计划，推动了我国房价的一次飞跃。2010至2013年间，一方面“史上最严厉的调控”在“两会”之后拉开序幕；另一方面，对“</w:t>
      </w:r>
      <w:r w:rsidRPr="006A6D33">
        <w:rPr>
          <w:rFonts w:asciiTheme="minorEastAsia" w:hAnsiTheme="minorEastAsia" w:hint="eastAsia"/>
        </w:rPr>
        <w:t>二次房改”的呼声越来越大，要求加大保障房的建设。在土地供应、市场结构、税收和信贷调控基础上，全面祭出限购措施，房地产过热势头得到暂时限制。</w:t>
      </w:r>
      <w:r w:rsidRPr="006A6D33">
        <w:rPr>
          <w:rFonts w:asciiTheme="minorEastAsia" w:hAnsiTheme="minorEastAsia"/>
        </w:rPr>
        <w:t>2014-2016年，中国经济进入新常态，在“稳增长”和“去库存”的政策诉求下，出台四轮刺激政策，主要是放松限购限贷，加强信贷支持和税收减免。2015-2016年</w:t>
      </w:r>
      <w:proofErr w:type="gramStart"/>
      <w:r w:rsidRPr="006A6D33">
        <w:rPr>
          <w:rFonts w:asciiTheme="minorEastAsia" w:hAnsiTheme="minorEastAsia"/>
        </w:rPr>
        <w:t>一</w:t>
      </w:r>
      <w:proofErr w:type="gramEnd"/>
      <w:r w:rsidRPr="006A6D33">
        <w:rPr>
          <w:rFonts w:asciiTheme="minorEastAsia" w:hAnsiTheme="minorEastAsia"/>
        </w:rPr>
        <w:t>二线房价暴涨，三四线平稳，区域分化明显。中国房地产迎来了又一次飞跃，</w:t>
      </w:r>
      <w:proofErr w:type="gramStart"/>
      <w:r w:rsidRPr="006A6D33">
        <w:rPr>
          <w:rFonts w:asciiTheme="minorEastAsia" w:hAnsiTheme="minorEastAsia"/>
        </w:rPr>
        <w:t>一</w:t>
      </w:r>
      <w:proofErr w:type="gramEnd"/>
      <w:r w:rsidRPr="006A6D33">
        <w:rPr>
          <w:rFonts w:asciiTheme="minorEastAsia" w:hAnsiTheme="minorEastAsia"/>
        </w:rPr>
        <w:t>二线房价基本上翻番。</w:t>
      </w:r>
      <w:r w:rsidRPr="006A6D33">
        <w:rPr>
          <w:rFonts w:asciiTheme="minorEastAsia" w:hAnsiTheme="minorEastAsia" w:hint="eastAsia"/>
        </w:rPr>
        <w:t>在该阶段我国房地产市场开始发生天翻地覆的变化，是房地产市场的黄金时代。</w:t>
      </w:r>
    </w:p>
    <w:p w14:paraId="30A720FE" w14:textId="354F93CD" w:rsidR="00E271F7" w:rsidRPr="006A6D33" w:rsidRDefault="00E271F7" w:rsidP="00275D29">
      <w:pPr>
        <w:ind w:firstLineChars="200" w:firstLine="420"/>
        <w:rPr>
          <w:rFonts w:asciiTheme="minorEastAsia" w:hAnsiTheme="minorEastAsia"/>
        </w:rPr>
      </w:pPr>
      <w:r w:rsidRPr="006A6D33">
        <w:rPr>
          <w:rFonts w:asciiTheme="minorEastAsia" w:hAnsiTheme="minorEastAsia"/>
        </w:rPr>
        <w:t>第三阶段：调整规范阶段（2016年-至今）</w:t>
      </w:r>
      <w:r w:rsidR="006942B1" w:rsidRPr="006A6D33">
        <w:rPr>
          <w:rFonts w:asciiTheme="minorEastAsia" w:hAnsiTheme="minorEastAsia" w:hint="eastAsia"/>
        </w:rPr>
        <w:t>：</w:t>
      </w:r>
      <w:r w:rsidRPr="006A6D33">
        <w:rPr>
          <w:rFonts w:asciiTheme="minorEastAsia" w:hAnsiTheme="minorEastAsia"/>
        </w:rPr>
        <w:t>2016年，面对房地产行业的大热局势，政府再次对地产行业进行了新的“官方定位”：2016年12月19日，经济之声《央广财经评论》报道“房子是用来住的，不是用来炒的”，这是12月14日公告在北京召开的中央经济工作会议上提出的“促进房地产市场平稳健康发展”的定位，既要抑制房地产泡沫，又要防止房地产行业出现大起大落。2017年10月18日，中国共产党第十九次全国代表大会，习近平总书记在报告中再次指出：“坚持房子是用来住的、不是用来炒的定位，加快建立多主体供给、多渠道保障、租购并举的住房制度，让全体人民住有所居。” 此后在2018-2019年间，中央政府持续下决心来解决好房地产市场问题，坚持因城施策，促进供求平衡，合理引导预期，整治市场秩序，坚决遏制房价上涨。2020 年，中央坚持“房住不炒”调控基调不变，上半年受新冠肺炎疫情影响，经济面临较大下行压力，中央财政、货币政策齐发力，货币环境较为宽松，叠加各地频繁出台房地产相关扶持政策，房地产市场快速恢复。下半年起，房地产调控政策有所转向，中央强调不将房地产作为短期刺激经济的手段，稳地价、稳房价、稳预期，房地产金融监管持续强化，“三道红线”试点实施，与此同时，多个房价、地价不稳的城市先后升级调控政策，力促市场理性回归。2021年2月18日集中供地新</w:t>
      </w:r>
      <w:proofErr w:type="gramStart"/>
      <w:r w:rsidRPr="006A6D33">
        <w:rPr>
          <w:rFonts w:asciiTheme="minorEastAsia" w:hAnsiTheme="minorEastAsia"/>
        </w:rPr>
        <w:t>规</w:t>
      </w:r>
      <w:proofErr w:type="gramEnd"/>
      <w:r w:rsidRPr="006A6D33">
        <w:rPr>
          <w:rFonts w:asciiTheme="minorEastAsia" w:hAnsiTheme="minorEastAsia"/>
        </w:rPr>
        <w:t>发布，要求22个重点城市土地供应“两集中”，即集中发布出让公告、集中组织出让。</w:t>
      </w:r>
    </w:p>
    <w:p w14:paraId="44E8F715" w14:textId="2BFCB053" w:rsidR="00E271F7" w:rsidRPr="006A6D33" w:rsidRDefault="00E271F7" w:rsidP="007950D1">
      <w:pPr>
        <w:ind w:firstLineChars="200" w:firstLine="420"/>
        <w:rPr>
          <w:rFonts w:asciiTheme="minorEastAsia" w:hAnsiTheme="minorEastAsia"/>
        </w:rPr>
      </w:pPr>
      <w:r w:rsidRPr="006A6D33">
        <w:rPr>
          <w:rFonts w:asciiTheme="minorEastAsia" w:hAnsiTheme="minorEastAsia" w:hint="eastAsia"/>
        </w:rPr>
        <w:t>两集中政策的出发点是通过加大供给量调整市场供求，使土地价格往下走，从源头上遏制房价上涨的趋势。一系列政策表明，未来长期的一段时间内，我国的房地产行业将进入调整规范阶段，将是一个长期的国家策略，也是未来很多年的一个长期的制度顶层设计。</w:t>
      </w:r>
      <w:r w:rsidR="00B83B1E" w:rsidRPr="006A6D33">
        <w:rPr>
          <w:rStyle w:val="ab"/>
          <w:rFonts w:asciiTheme="minorEastAsia" w:hAnsiTheme="minorEastAsia"/>
        </w:rPr>
        <w:footnoteReference w:id="4"/>
      </w:r>
    </w:p>
    <w:p w14:paraId="38F917C3" w14:textId="77777777" w:rsidR="006942B1" w:rsidRPr="006A6D33" w:rsidRDefault="006942B1" w:rsidP="007950D1">
      <w:pPr>
        <w:ind w:firstLineChars="200" w:firstLine="420"/>
        <w:rPr>
          <w:rFonts w:asciiTheme="minorEastAsia" w:hAnsiTheme="minorEastAsia"/>
        </w:rPr>
      </w:pPr>
    </w:p>
    <w:p w14:paraId="388FDA6B" w14:textId="41A2181E" w:rsidR="001758D4" w:rsidRPr="00556A92" w:rsidRDefault="0020193A" w:rsidP="00556A92">
      <w:pPr>
        <w:pStyle w:val="4"/>
      </w:pPr>
      <w:r w:rsidRPr="006A6D33">
        <w:rPr>
          <w:rFonts w:hint="eastAsia"/>
        </w:rPr>
        <w:lastRenderedPageBreak/>
        <w:t>2</w:t>
      </w:r>
      <w:r w:rsidRPr="006A6D33">
        <w:t xml:space="preserve">. </w:t>
      </w:r>
      <w:r w:rsidR="007950D1" w:rsidRPr="006A6D33">
        <w:rPr>
          <w:rFonts w:hint="eastAsia"/>
        </w:rPr>
        <w:t>固有特点</w:t>
      </w:r>
    </w:p>
    <w:p w14:paraId="146C8599" w14:textId="16F21FCC" w:rsidR="006942B1" w:rsidRPr="006A6D33" w:rsidRDefault="006942B1" w:rsidP="007950D1">
      <w:pPr>
        <w:ind w:firstLineChars="200" w:firstLine="420"/>
        <w:rPr>
          <w:rFonts w:asciiTheme="minorEastAsia" w:hAnsiTheme="minorEastAsia"/>
        </w:rPr>
      </w:pPr>
      <w:r w:rsidRPr="006A6D33">
        <w:rPr>
          <w:rFonts w:asciiTheme="minorEastAsia" w:hAnsiTheme="minorEastAsia"/>
          <w:noProof/>
        </w:rPr>
        <w:drawing>
          <wp:inline distT="0" distB="0" distL="0" distR="0" wp14:anchorId="61BA9758" wp14:editId="6D42DEA8">
            <wp:extent cx="4942609" cy="1579245"/>
            <wp:effectExtent l="38100" t="0" r="10795" b="1905"/>
            <wp:docPr id="4" name="图示 4">
              <a:extLst xmlns:a="http://schemas.openxmlformats.org/drawingml/2006/main">
                <a:ext uri="{FF2B5EF4-FFF2-40B4-BE49-F238E27FC236}">
                  <a16:creationId xmlns:a16="http://schemas.microsoft.com/office/drawing/2014/main" id="{ADB91562-3BA5-4A3B-891D-64036403E23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28417AB" w14:textId="1EF6F57A" w:rsidR="007950D1" w:rsidRPr="006A6D33" w:rsidRDefault="00E6756F" w:rsidP="00E43529">
      <w:pPr>
        <w:ind w:firstLine="420"/>
        <w:rPr>
          <w:rFonts w:asciiTheme="minorEastAsia" w:hAnsiTheme="minorEastAsia"/>
        </w:rPr>
      </w:pPr>
      <w:r>
        <w:rPr>
          <w:rFonts w:asciiTheme="minorEastAsia" w:hAnsiTheme="minorEastAsia" w:hint="eastAsia"/>
        </w:rPr>
        <w:t>（1）</w:t>
      </w:r>
      <w:r w:rsidR="007950D1" w:rsidRPr="006A6D33">
        <w:rPr>
          <w:rFonts w:asciiTheme="minorEastAsia" w:hAnsiTheme="minorEastAsia" w:hint="eastAsia"/>
        </w:rPr>
        <w:t>周期性特点</w:t>
      </w:r>
    </w:p>
    <w:p w14:paraId="713F920A" w14:textId="27F17426" w:rsidR="007950D1" w:rsidRPr="00E6756F" w:rsidRDefault="007950D1" w:rsidP="00E6756F">
      <w:pPr>
        <w:pStyle w:val="a7"/>
        <w:numPr>
          <w:ilvl w:val="0"/>
          <w:numId w:val="11"/>
        </w:numPr>
        <w:ind w:firstLineChars="0"/>
        <w:rPr>
          <w:rFonts w:asciiTheme="minorEastAsia" w:hAnsiTheme="minorEastAsia"/>
        </w:rPr>
      </w:pPr>
      <w:r w:rsidRPr="00E6756F">
        <w:rPr>
          <w:rFonts w:asciiTheme="minorEastAsia" w:hAnsiTheme="minorEastAsia"/>
        </w:rPr>
        <w:t>强周期行业：</w:t>
      </w:r>
      <w:r w:rsidRPr="00E6756F">
        <w:rPr>
          <w:rFonts w:asciiTheme="minorEastAsia" w:hAnsiTheme="minorEastAsia" w:hint="eastAsia"/>
        </w:rPr>
        <w:t>商品属性：反映居民刚需，价格与经济增速相关，但波动性高于经济波动</w:t>
      </w:r>
      <w:r w:rsidR="00E43529" w:rsidRPr="00E6756F">
        <w:rPr>
          <w:rFonts w:asciiTheme="minorEastAsia" w:hAnsiTheme="minorEastAsia" w:hint="eastAsia"/>
        </w:rPr>
        <w:t>；</w:t>
      </w:r>
      <w:r w:rsidRPr="00E6756F">
        <w:rPr>
          <w:rFonts w:asciiTheme="minorEastAsia" w:hAnsiTheme="minorEastAsia" w:hint="eastAsia"/>
        </w:rPr>
        <w:t>金融属性：房价走势与货币供应正相关</w:t>
      </w:r>
    </w:p>
    <w:p w14:paraId="146A42EC" w14:textId="3E5EA142" w:rsidR="00E43529" w:rsidRPr="00E6756F" w:rsidRDefault="007950D1" w:rsidP="00E6756F">
      <w:pPr>
        <w:pStyle w:val="a7"/>
        <w:numPr>
          <w:ilvl w:val="0"/>
          <w:numId w:val="11"/>
        </w:numPr>
        <w:ind w:firstLineChars="0"/>
        <w:rPr>
          <w:rFonts w:asciiTheme="minorEastAsia" w:hAnsiTheme="minorEastAsia"/>
        </w:rPr>
      </w:pPr>
      <w:r w:rsidRPr="00E6756F">
        <w:rPr>
          <w:rFonts w:asciiTheme="minorEastAsia" w:hAnsiTheme="minorEastAsia"/>
        </w:rPr>
        <w:t>受政策影响大：</w:t>
      </w:r>
      <w:r w:rsidRPr="00E6756F">
        <w:rPr>
          <w:rFonts w:asciiTheme="minorEastAsia" w:hAnsiTheme="minorEastAsia" w:hint="eastAsia"/>
        </w:rPr>
        <w:t>房地产关乎经济稳定和社会稳定，经常受</w:t>
      </w:r>
      <w:r w:rsidR="00E43529" w:rsidRPr="00E6756F">
        <w:rPr>
          <w:rFonts w:asciiTheme="minorEastAsia" w:hAnsiTheme="minorEastAsia" w:hint="eastAsia"/>
        </w:rPr>
        <w:t>国家</w:t>
      </w:r>
      <w:r w:rsidRPr="00E6756F">
        <w:rPr>
          <w:rFonts w:asciiTheme="minorEastAsia" w:hAnsiTheme="minorEastAsia" w:hint="eastAsia"/>
        </w:rPr>
        <w:t>调控</w:t>
      </w:r>
    </w:p>
    <w:p w14:paraId="76F3819D" w14:textId="0BACDE00" w:rsidR="007950D1" w:rsidRDefault="007950D1" w:rsidP="00E6756F">
      <w:pPr>
        <w:pStyle w:val="a7"/>
        <w:numPr>
          <w:ilvl w:val="0"/>
          <w:numId w:val="11"/>
        </w:numPr>
        <w:ind w:firstLineChars="0"/>
        <w:rPr>
          <w:rFonts w:asciiTheme="minorEastAsia" w:hAnsiTheme="minorEastAsia"/>
        </w:rPr>
      </w:pPr>
      <w:r w:rsidRPr="00E6756F">
        <w:rPr>
          <w:rFonts w:asciiTheme="minorEastAsia" w:hAnsiTheme="minorEastAsia"/>
        </w:rPr>
        <w:t>中国房地产周期特殊性：</w:t>
      </w:r>
      <w:r w:rsidRPr="00E6756F">
        <w:rPr>
          <w:rFonts w:asciiTheme="minorEastAsia" w:hAnsiTheme="minorEastAsia" w:hint="eastAsia"/>
        </w:rPr>
        <w:t>仍处于城镇化阶段，</w:t>
      </w:r>
      <w:proofErr w:type="gramStart"/>
      <w:r w:rsidRPr="00E6756F">
        <w:rPr>
          <w:rFonts w:asciiTheme="minorEastAsia" w:hAnsiTheme="minorEastAsia" w:hint="eastAsia"/>
        </w:rPr>
        <w:t>刚需较强</w:t>
      </w:r>
      <w:proofErr w:type="gramEnd"/>
      <w:r w:rsidRPr="00E6756F">
        <w:rPr>
          <w:rFonts w:asciiTheme="minorEastAsia" w:hAnsiTheme="minorEastAsia" w:hint="eastAsia"/>
        </w:rPr>
        <w:t>，为未来房地产业发展提供有力支撑</w:t>
      </w:r>
      <w:r w:rsidR="00E43529" w:rsidRPr="00E6756F">
        <w:rPr>
          <w:rFonts w:asciiTheme="minorEastAsia" w:hAnsiTheme="minorEastAsia" w:hint="eastAsia"/>
        </w:rPr>
        <w:t>；</w:t>
      </w:r>
      <w:r w:rsidRPr="00E6756F">
        <w:rPr>
          <w:rFonts w:asciiTheme="minorEastAsia" w:hAnsiTheme="minorEastAsia" w:hint="eastAsia"/>
        </w:rPr>
        <w:t>资金流出受管制：货币扩张带来投机需求，推动价格上涨</w:t>
      </w:r>
      <w:r w:rsidR="00E43529" w:rsidRPr="00E6756F">
        <w:rPr>
          <w:rFonts w:asciiTheme="minorEastAsia" w:hAnsiTheme="minorEastAsia" w:hint="eastAsia"/>
        </w:rPr>
        <w:t>；</w:t>
      </w:r>
      <w:r w:rsidRPr="00E6756F">
        <w:rPr>
          <w:rFonts w:asciiTheme="minorEastAsia" w:hAnsiTheme="minorEastAsia" w:hint="eastAsia"/>
        </w:rPr>
        <w:t>土地供应受政府管控，进而影响房价</w:t>
      </w:r>
    </w:p>
    <w:p w14:paraId="01CD57AE" w14:textId="77777777" w:rsidR="00E6756F" w:rsidRPr="00E6756F" w:rsidRDefault="00E6756F" w:rsidP="00E6756F">
      <w:pPr>
        <w:ind w:left="420"/>
        <w:rPr>
          <w:rFonts w:asciiTheme="minorEastAsia" w:hAnsiTheme="minorEastAsia"/>
        </w:rPr>
      </w:pPr>
    </w:p>
    <w:p w14:paraId="76C05C71" w14:textId="2A027E4D" w:rsidR="007950D1" w:rsidRPr="006A6D33" w:rsidRDefault="00E6756F" w:rsidP="00AB0C84">
      <w:pPr>
        <w:ind w:firstLine="420"/>
        <w:rPr>
          <w:rFonts w:asciiTheme="minorEastAsia" w:hAnsiTheme="minorEastAsia"/>
        </w:rPr>
      </w:pPr>
      <w:r>
        <w:rPr>
          <w:rFonts w:asciiTheme="minorEastAsia" w:hAnsiTheme="minorEastAsia" w:hint="eastAsia"/>
        </w:rPr>
        <w:t>（2）</w:t>
      </w:r>
      <w:r w:rsidR="007950D1" w:rsidRPr="006A6D33">
        <w:rPr>
          <w:rFonts w:asciiTheme="minorEastAsia" w:hAnsiTheme="minorEastAsia" w:hint="eastAsia"/>
        </w:rPr>
        <w:t>现金流特点：</w:t>
      </w:r>
    </w:p>
    <w:p w14:paraId="4CA7575B" w14:textId="6BB37462" w:rsidR="007950D1" w:rsidRPr="00E6756F" w:rsidRDefault="007950D1" w:rsidP="00E6756F">
      <w:pPr>
        <w:pStyle w:val="a7"/>
        <w:numPr>
          <w:ilvl w:val="0"/>
          <w:numId w:val="12"/>
        </w:numPr>
        <w:ind w:firstLineChars="0"/>
        <w:rPr>
          <w:rFonts w:asciiTheme="minorEastAsia" w:hAnsiTheme="minorEastAsia"/>
        </w:rPr>
      </w:pPr>
      <w:r w:rsidRPr="00E6756F">
        <w:rPr>
          <w:rFonts w:asciiTheme="minorEastAsia" w:hAnsiTheme="minorEastAsia" w:hint="eastAsia"/>
        </w:rPr>
        <w:t>盈利滞后于现金流：期房，采取预售形式，商品房的定金、首府、按揭款计入预收，但国家要求</w:t>
      </w:r>
      <w:proofErr w:type="gramStart"/>
      <w:r w:rsidRPr="00E6756F">
        <w:rPr>
          <w:rFonts w:asciiTheme="minorEastAsia" w:hAnsiTheme="minorEastAsia" w:hint="eastAsia"/>
        </w:rPr>
        <w:t>房企项目</w:t>
      </w:r>
      <w:proofErr w:type="gramEnd"/>
      <w:r w:rsidRPr="00E6756F">
        <w:rPr>
          <w:rFonts w:asciiTheme="minorEastAsia" w:hAnsiTheme="minorEastAsia" w:hint="eastAsia"/>
        </w:rPr>
        <w:t>竣工验收并交付购房者后才能结转收入。因此，现金流入早于盈利。</w:t>
      </w:r>
    </w:p>
    <w:p w14:paraId="4ACF2516" w14:textId="7F2AC3F6" w:rsidR="007950D1" w:rsidRPr="00E6756F" w:rsidRDefault="007950D1" w:rsidP="00E6756F">
      <w:pPr>
        <w:pStyle w:val="a7"/>
        <w:numPr>
          <w:ilvl w:val="0"/>
          <w:numId w:val="12"/>
        </w:numPr>
        <w:ind w:firstLineChars="0"/>
        <w:rPr>
          <w:rFonts w:asciiTheme="minorEastAsia" w:hAnsiTheme="minorEastAsia"/>
        </w:rPr>
      </w:pPr>
      <w:r w:rsidRPr="00E6756F">
        <w:rPr>
          <w:rFonts w:asciiTheme="minorEastAsia" w:hAnsiTheme="minorEastAsia" w:hint="eastAsia"/>
        </w:rPr>
        <w:t>现金流波动程度高：房地产项目开发周期长，拿地和销售在不同年份。另外拿地投资</w:t>
      </w:r>
      <w:proofErr w:type="gramStart"/>
      <w:r w:rsidRPr="00E6756F">
        <w:rPr>
          <w:rFonts w:asciiTheme="minorEastAsia" w:hAnsiTheme="minorEastAsia" w:hint="eastAsia"/>
        </w:rPr>
        <w:t>计入房企经营</w:t>
      </w:r>
      <w:proofErr w:type="gramEnd"/>
      <w:r w:rsidRPr="00E6756F">
        <w:rPr>
          <w:rFonts w:asciiTheme="minorEastAsia" w:hAnsiTheme="minorEastAsia" w:hint="eastAsia"/>
        </w:rPr>
        <w:t>活动现金流，拿地节奏</w:t>
      </w:r>
      <w:proofErr w:type="gramStart"/>
      <w:r w:rsidRPr="00E6756F">
        <w:rPr>
          <w:rFonts w:asciiTheme="minorEastAsia" w:hAnsiTheme="minorEastAsia" w:hint="eastAsia"/>
        </w:rPr>
        <w:t>影响房企的</w:t>
      </w:r>
      <w:proofErr w:type="gramEnd"/>
      <w:r w:rsidRPr="00E6756F">
        <w:rPr>
          <w:rFonts w:asciiTheme="minorEastAsia" w:hAnsiTheme="minorEastAsia" w:hint="eastAsia"/>
        </w:rPr>
        <w:t>经营性净现金流。拿地多的年份经常产生净现金流为负。</w:t>
      </w:r>
    </w:p>
    <w:p w14:paraId="07CE8D78" w14:textId="48000494" w:rsidR="007950D1" w:rsidRDefault="007950D1" w:rsidP="00E6756F">
      <w:pPr>
        <w:pStyle w:val="a7"/>
        <w:numPr>
          <w:ilvl w:val="0"/>
          <w:numId w:val="12"/>
        </w:numPr>
        <w:ind w:firstLineChars="0"/>
        <w:rPr>
          <w:rFonts w:asciiTheme="minorEastAsia" w:hAnsiTheme="minorEastAsia"/>
        </w:rPr>
      </w:pPr>
      <w:r w:rsidRPr="00E6756F">
        <w:rPr>
          <w:rFonts w:asciiTheme="minorEastAsia" w:hAnsiTheme="minorEastAsia" w:hint="eastAsia"/>
        </w:rPr>
        <w:t>现金流依赖金融体系：购买土地和前期施工建设需要大量资金，但是项目开发周期长，销售情况不稳定，因此</w:t>
      </w:r>
      <w:proofErr w:type="gramStart"/>
      <w:r w:rsidRPr="00E6756F">
        <w:rPr>
          <w:rFonts w:asciiTheme="minorEastAsia" w:hAnsiTheme="minorEastAsia" w:hint="eastAsia"/>
        </w:rPr>
        <w:t>房企特别</w:t>
      </w:r>
      <w:proofErr w:type="gramEnd"/>
      <w:r w:rsidRPr="00E6756F">
        <w:rPr>
          <w:rFonts w:asciiTheme="minorEastAsia" w:hAnsiTheme="minorEastAsia" w:hint="eastAsia"/>
        </w:rPr>
        <w:t>依赖外部融资。</w:t>
      </w:r>
      <w:r w:rsidRPr="00E6756F">
        <w:rPr>
          <w:rFonts w:asciiTheme="minorEastAsia" w:hAnsiTheme="minorEastAsia"/>
        </w:rPr>
        <w:t xml:space="preserve"> 另外，除开发需外部融资，销售也需要通过银行的按揭贷款。因此，</w:t>
      </w:r>
      <w:proofErr w:type="gramStart"/>
      <w:r w:rsidRPr="00E6756F">
        <w:rPr>
          <w:rFonts w:asciiTheme="minorEastAsia" w:hAnsiTheme="minorEastAsia"/>
        </w:rPr>
        <w:t>房企对于</w:t>
      </w:r>
      <w:proofErr w:type="gramEnd"/>
      <w:r w:rsidRPr="00E6756F">
        <w:rPr>
          <w:rFonts w:asciiTheme="minorEastAsia" w:hAnsiTheme="minorEastAsia"/>
        </w:rPr>
        <w:t>银行融资的依赖高。</w:t>
      </w:r>
    </w:p>
    <w:p w14:paraId="43BC6FEA" w14:textId="77777777" w:rsidR="00E6756F" w:rsidRPr="00E6756F" w:rsidRDefault="00E6756F" w:rsidP="00E6756F">
      <w:pPr>
        <w:pStyle w:val="a7"/>
        <w:ind w:left="840" w:firstLineChars="0" w:firstLine="0"/>
        <w:rPr>
          <w:rFonts w:asciiTheme="minorEastAsia" w:hAnsiTheme="minorEastAsia"/>
        </w:rPr>
      </w:pPr>
    </w:p>
    <w:p w14:paraId="1A15EB38" w14:textId="2678154C" w:rsidR="007950D1" w:rsidRPr="006A6D33" w:rsidRDefault="00E6756F" w:rsidP="007950D1">
      <w:pPr>
        <w:ind w:firstLineChars="200" w:firstLine="420"/>
        <w:rPr>
          <w:rFonts w:asciiTheme="minorEastAsia" w:hAnsiTheme="minorEastAsia"/>
        </w:rPr>
      </w:pPr>
      <w:r>
        <w:rPr>
          <w:rFonts w:asciiTheme="minorEastAsia" w:hAnsiTheme="minorEastAsia" w:hint="eastAsia"/>
        </w:rPr>
        <w:t>（3）</w:t>
      </w:r>
      <w:r w:rsidR="007950D1" w:rsidRPr="006A6D33">
        <w:rPr>
          <w:rFonts w:asciiTheme="minorEastAsia" w:hAnsiTheme="minorEastAsia" w:hint="eastAsia"/>
        </w:rPr>
        <w:t>经营模式</w:t>
      </w:r>
      <w:r w:rsidR="00F00519" w:rsidRPr="006A6D33">
        <w:rPr>
          <w:rFonts w:asciiTheme="minorEastAsia" w:hAnsiTheme="minorEastAsia" w:hint="eastAsia"/>
        </w:rPr>
        <w:t>特点：</w:t>
      </w:r>
    </w:p>
    <w:p w14:paraId="0E3958E5" w14:textId="6FFF3389" w:rsidR="007950D1" w:rsidRPr="00E6756F" w:rsidRDefault="00F00519" w:rsidP="00E6756F">
      <w:pPr>
        <w:pStyle w:val="a7"/>
        <w:numPr>
          <w:ilvl w:val="0"/>
          <w:numId w:val="14"/>
        </w:numPr>
        <w:ind w:firstLineChars="0"/>
        <w:rPr>
          <w:rFonts w:asciiTheme="minorEastAsia" w:hAnsiTheme="minorEastAsia"/>
        </w:rPr>
      </w:pPr>
      <w:r w:rsidRPr="00E6756F">
        <w:rPr>
          <w:rFonts w:asciiTheme="minorEastAsia" w:hAnsiTheme="minorEastAsia" w:hint="eastAsia"/>
        </w:rPr>
        <w:t>经营对象多样性：</w:t>
      </w:r>
      <w:r w:rsidR="007950D1" w:rsidRPr="00E6756F">
        <w:rPr>
          <w:rFonts w:asciiTheme="minorEastAsia" w:hAnsiTheme="minorEastAsia" w:hint="eastAsia"/>
        </w:rPr>
        <w:t>住宅地产（普通住宅、别墅、酒店式公寓）</w:t>
      </w:r>
      <w:r w:rsidRPr="00E6756F">
        <w:rPr>
          <w:rFonts w:asciiTheme="minorEastAsia" w:hAnsiTheme="minorEastAsia" w:hint="eastAsia"/>
        </w:rPr>
        <w:t>；</w:t>
      </w:r>
      <w:r w:rsidR="007950D1" w:rsidRPr="00E6756F">
        <w:rPr>
          <w:rFonts w:asciiTheme="minorEastAsia" w:hAnsiTheme="minorEastAsia" w:hint="eastAsia"/>
        </w:rPr>
        <w:t>商业地产（商场、写字楼）</w:t>
      </w:r>
      <w:r w:rsidRPr="00E6756F">
        <w:rPr>
          <w:rFonts w:asciiTheme="minorEastAsia" w:hAnsiTheme="minorEastAsia" w:hint="eastAsia"/>
        </w:rPr>
        <w:t>；</w:t>
      </w:r>
      <w:r w:rsidR="007950D1" w:rsidRPr="00E6756F">
        <w:rPr>
          <w:rFonts w:asciiTheme="minorEastAsia" w:hAnsiTheme="minorEastAsia" w:hint="eastAsia"/>
        </w:rPr>
        <w:t>工业地产（仓库、厂房）</w:t>
      </w:r>
      <w:r w:rsidRPr="00E6756F">
        <w:rPr>
          <w:rFonts w:asciiTheme="minorEastAsia" w:hAnsiTheme="minorEastAsia" w:hint="eastAsia"/>
        </w:rPr>
        <w:t>；</w:t>
      </w:r>
      <w:r w:rsidR="007950D1" w:rsidRPr="00E6756F">
        <w:rPr>
          <w:rFonts w:asciiTheme="minorEastAsia" w:hAnsiTheme="minorEastAsia" w:hint="eastAsia"/>
        </w:rPr>
        <w:t>旅游地产（度假村、会展中心、主题公园）</w:t>
      </w:r>
    </w:p>
    <w:p w14:paraId="7BEC23A6" w14:textId="5558ED8A" w:rsidR="007950D1" w:rsidRPr="00E6756F" w:rsidRDefault="007950D1" w:rsidP="00E6756F">
      <w:pPr>
        <w:pStyle w:val="a7"/>
        <w:numPr>
          <w:ilvl w:val="0"/>
          <w:numId w:val="14"/>
        </w:numPr>
        <w:ind w:firstLineChars="0"/>
        <w:rPr>
          <w:rFonts w:asciiTheme="minorEastAsia" w:hAnsiTheme="minorEastAsia"/>
        </w:rPr>
      </w:pPr>
      <w:r w:rsidRPr="00E6756F">
        <w:rPr>
          <w:rFonts w:asciiTheme="minorEastAsia" w:hAnsiTheme="minorEastAsia"/>
        </w:rPr>
        <w:t>经营对象的不可移动性</w:t>
      </w:r>
      <w:r w:rsidR="00771A4B" w:rsidRPr="00E6756F">
        <w:rPr>
          <w:rFonts w:asciiTheme="minorEastAsia" w:hAnsiTheme="minorEastAsia" w:hint="eastAsia"/>
        </w:rPr>
        <w:t>：</w:t>
      </w:r>
      <w:r w:rsidRPr="00E6756F">
        <w:rPr>
          <w:rFonts w:asciiTheme="minorEastAsia" w:hAnsiTheme="minorEastAsia" w:hint="eastAsia"/>
        </w:rPr>
        <w:t>经营对象都是不动产，具有固定性和不可移动性。这种特性使房地产企业在经营活动中受其影响十分巨大，受周围环境的影响较大，经营绩效与所处区位状况关系密切。此外，由于房地产产品的价值量大，资产转移需要经过较长时间，从而使市场竞争关系无法充分展开，受制于此，房地产企业经营成功的关键在于把握当地市场的需求。</w:t>
      </w:r>
    </w:p>
    <w:p w14:paraId="72080A58" w14:textId="08D1F4CD" w:rsidR="007950D1" w:rsidRPr="00E6756F" w:rsidRDefault="007950D1" w:rsidP="00E6756F">
      <w:pPr>
        <w:pStyle w:val="a7"/>
        <w:numPr>
          <w:ilvl w:val="0"/>
          <w:numId w:val="14"/>
        </w:numPr>
        <w:ind w:firstLineChars="0"/>
        <w:rPr>
          <w:rFonts w:asciiTheme="minorEastAsia" w:hAnsiTheme="minorEastAsia"/>
        </w:rPr>
      </w:pPr>
      <w:r w:rsidRPr="00E6756F">
        <w:rPr>
          <w:rFonts w:asciiTheme="minorEastAsia" w:hAnsiTheme="minorEastAsia"/>
        </w:rPr>
        <w:t>业务形态的服务性</w:t>
      </w:r>
      <w:r w:rsidR="00771A4B" w:rsidRPr="00E6756F">
        <w:rPr>
          <w:rFonts w:asciiTheme="minorEastAsia" w:hAnsiTheme="minorEastAsia" w:hint="eastAsia"/>
        </w:rPr>
        <w:t>：</w:t>
      </w:r>
      <w:r w:rsidRPr="00E6756F">
        <w:rPr>
          <w:rFonts w:asciiTheme="minorEastAsia" w:hAnsiTheme="minorEastAsia" w:hint="eastAsia"/>
        </w:rPr>
        <w:t>在房地产开发企业从事经营活动过程中，即征地、拆迁、土地开发、土地出让转让、房屋开发、房屋出售、出租、转租、房地产抵押以及房地产建设过程中必然产生大量谈判、协调、筹划等劳务以及相应的法律事务，这些是房地产开发企业经营活动的主要内容。</w:t>
      </w:r>
    </w:p>
    <w:p w14:paraId="1E5FA877" w14:textId="512D3FBA" w:rsidR="007950D1" w:rsidRPr="00E6756F" w:rsidRDefault="007950D1" w:rsidP="00E6756F">
      <w:pPr>
        <w:pStyle w:val="a7"/>
        <w:numPr>
          <w:ilvl w:val="0"/>
          <w:numId w:val="14"/>
        </w:numPr>
        <w:ind w:firstLineChars="0"/>
        <w:rPr>
          <w:rFonts w:asciiTheme="minorEastAsia" w:hAnsiTheme="minorEastAsia"/>
        </w:rPr>
      </w:pPr>
      <w:r w:rsidRPr="00E6756F">
        <w:rPr>
          <w:rFonts w:asciiTheme="minorEastAsia" w:hAnsiTheme="minorEastAsia"/>
        </w:rPr>
        <w:t>经营活动的资金和人才密集性</w:t>
      </w:r>
      <w:r w:rsidR="00771A4B" w:rsidRPr="00E6756F">
        <w:rPr>
          <w:rFonts w:asciiTheme="minorEastAsia" w:hAnsiTheme="minorEastAsia" w:hint="eastAsia"/>
        </w:rPr>
        <w:t>：</w:t>
      </w:r>
      <w:r w:rsidRPr="00E6756F">
        <w:rPr>
          <w:rFonts w:asciiTheme="minorEastAsia" w:hAnsiTheme="minorEastAsia" w:hint="eastAsia"/>
        </w:rPr>
        <w:t>房地产企业在经营管理过程中需要大量的资金和人才，房地产开发企业的每个经营项目蕴涵的价值量极大，需要大量资金的运筹，是</w:t>
      </w:r>
      <w:r w:rsidRPr="00E6756F">
        <w:rPr>
          <w:rFonts w:asciiTheme="minorEastAsia" w:hAnsiTheme="minorEastAsia" w:hint="eastAsia"/>
        </w:rPr>
        <w:lastRenderedPageBreak/>
        <w:t>一种资金密集型的企业。通常完全依靠自有资金进行房地产开发企业微乎其微，往往要依赖各种金融工具和金融手段。</w:t>
      </w:r>
    </w:p>
    <w:p w14:paraId="1870A79B" w14:textId="5C084624" w:rsidR="00E271F7" w:rsidRPr="00E6756F" w:rsidRDefault="007950D1" w:rsidP="00E6756F">
      <w:pPr>
        <w:pStyle w:val="a7"/>
        <w:numPr>
          <w:ilvl w:val="0"/>
          <w:numId w:val="14"/>
        </w:numPr>
        <w:ind w:firstLineChars="0"/>
        <w:rPr>
          <w:rFonts w:asciiTheme="minorEastAsia" w:hAnsiTheme="minorEastAsia"/>
        </w:rPr>
      </w:pPr>
      <w:r w:rsidRPr="00E6756F">
        <w:rPr>
          <w:rFonts w:asciiTheme="minorEastAsia" w:hAnsiTheme="minorEastAsia"/>
        </w:rPr>
        <w:t>经营活动过程的行业限制性</w:t>
      </w:r>
      <w:r w:rsidR="006A1196" w:rsidRPr="00E6756F">
        <w:rPr>
          <w:rFonts w:asciiTheme="minorEastAsia" w:hAnsiTheme="minorEastAsia" w:hint="eastAsia"/>
        </w:rPr>
        <w:t>：</w:t>
      </w:r>
      <w:r w:rsidRPr="00E6756F">
        <w:rPr>
          <w:rFonts w:asciiTheme="minorEastAsia" w:hAnsiTheme="minorEastAsia" w:hint="eastAsia"/>
        </w:rPr>
        <w:t>房地产企业经营管理活动过程中，行业特征对其的影响明显，表现在，是行业的市场规模较大，对企业发展起到十分巨大的推动作用。是行业的竞争范围主要是本地市场，是面向区域的，全国及世界性的竞争主要来源于资金流动。</w:t>
      </w:r>
      <w:r w:rsidR="00B83B1E" w:rsidRPr="006A6D33">
        <w:rPr>
          <w:rStyle w:val="ab"/>
          <w:rFonts w:asciiTheme="minorEastAsia" w:hAnsiTheme="minorEastAsia"/>
        </w:rPr>
        <w:footnoteReference w:id="5"/>
      </w:r>
    </w:p>
    <w:p w14:paraId="111146A5" w14:textId="586BB0DE" w:rsidR="00CE2BC3" w:rsidRPr="006A6D33" w:rsidRDefault="0020193A" w:rsidP="0020193A">
      <w:pPr>
        <w:pStyle w:val="3"/>
        <w:rPr>
          <w:rFonts w:asciiTheme="minorEastAsia" w:hAnsiTheme="minorEastAsia"/>
        </w:rPr>
      </w:pPr>
      <w:bookmarkStart w:id="5" w:name="_Toc79655042"/>
      <w:r w:rsidRPr="006A6D33">
        <w:rPr>
          <w:rFonts w:asciiTheme="minorEastAsia" w:hAnsiTheme="minorEastAsia" w:hint="eastAsia"/>
        </w:rPr>
        <w:t>（二）</w:t>
      </w:r>
      <w:r w:rsidR="00CE2BC3" w:rsidRPr="006A6D33">
        <w:rPr>
          <w:rFonts w:asciiTheme="minorEastAsia" w:hAnsiTheme="minorEastAsia" w:hint="eastAsia"/>
        </w:rPr>
        <w:t>房地产中介服务</w:t>
      </w:r>
      <w:r w:rsidR="00D06EDC">
        <w:rPr>
          <w:rFonts w:asciiTheme="minorEastAsia" w:hAnsiTheme="minorEastAsia" w:hint="eastAsia"/>
        </w:rPr>
        <w:t>概述</w:t>
      </w:r>
      <w:bookmarkEnd w:id="5"/>
    </w:p>
    <w:p w14:paraId="51218981" w14:textId="74201C5C" w:rsidR="004D5BD4" w:rsidRDefault="00954CC4" w:rsidP="00954CC4">
      <w:pPr>
        <w:ind w:firstLineChars="200" w:firstLine="420"/>
      </w:pPr>
      <w:r>
        <w:rPr>
          <w:rFonts w:hint="eastAsia"/>
        </w:rPr>
        <w:t>根据</w:t>
      </w:r>
      <w:r w:rsidR="00B87D49">
        <w:rPr>
          <w:rFonts w:hint="eastAsia"/>
        </w:rPr>
        <w:t>现行</w:t>
      </w:r>
      <w:r>
        <w:rPr>
          <w:rFonts w:hint="eastAsia"/>
        </w:rPr>
        <w:t>《中华人民共和国城市房地产管理法》</w:t>
      </w:r>
      <w:r w:rsidRPr="00954CC4">
        <w:rPr>
          <w:rFonts w:hint="eastAsia"/>
        </w:rPr>
        <w:t>第五十七</w:t>
      </w:r>
      <w:r>
        <w:rPr>
          <w:rFonts w:hint="eastAsia"/>
        </w:rPr>
        <w:t>条规定：</w:t>
      </w:r>
      <w:r w:rsidRPr="00954CC4">
        <w:rPr>
          <w:rFonts w:hint="eastAsia"/>
        </w:rPr>
        <w:t>房地产中介服务机构包括房地产咨询机构、房地产价格评估机构、房地产经纪机构等。</w:t>
      </w:r>
      <w:r w:rsidR="00731098">
        <w:rPr>
          <w:rFonts w:hint="eastAsia"/>
        </w:rPr>
        <w:t>房地产中介服务机构主要即由这三种服务机构组成</w:t>
      </w:r>
      <w:r w:rsidR="00025CD4">
        <w:rPr>
          <w:rFonts w:hint="eastAsia"/>
        </w:rPr>
        <w:t>。</w:t>
      </w:r>
    </w:p>
    <w:p w14:paraId="640D0291" w14:textId="2C498C80" w:rsidR="00B87D49" w:rsidRDefault="00954CC4" w:rsidP="00556A92">
      <w:pPr>
        <w:ind w:firstLineChars="200" w:firstLine="420"/>
      </w:pPr>
      <w:r w:rsidRPr="00954CC4">
        <w:rPr>
          <w:noProof/>
        </w:rPr>
        <w:drawing>
          <wp:inline distT="0" distB="0" distL="0" distR="0" wp14:anchorId="1A148D07" wp14:editId="61916CD1">
            <wp:extent cx="4885267" cy="1315720"/>
            <wp:effectExtent l="0" t="38100" r="0" b="55880"/>
            <wp:docPr id="5" name="图示 5">
              <a:extLst xmlns:a="http://schemas.openxmlformats.org/drawingml/2006/main">
                <a:ext uri="{FF2B5EF4-FFF2-40B4-BE49-F238E27FC236}">
                  <a16:creationId xmlns:a16="http://schemas.microsoft.com/office/drawing/2014/main" id="{753F1EA4-1581-45A6-827C-15D50E2A036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C9FD6A1" w14:textId="26C931C6" w:rsidR="00556A92" w:rsidRDefault="00556A92" w:rsidP="00556A92">
      <w:pPr>
        <w:ind w:firstLineChars="200" w:firstLine="420"/>
      </w:pPr>
      <w:r>
        <w:rPr>
          <w:rFonts w:hint="eastAsia"/>
        </w:rPr>
        <w:t>房地产经纪机构作为中介服务机构的重要组成部分，相较于另外两种服务机构更具代表性</w:t>
      </w:r>
      <w:r w:rsidR="00C55201">
        <w:rPr>
          <w:rFonts w:hint="eastAsia"/>
        </w:rPr>
        <w:t>。一般在实践中将</w:t>
      </w:r>
      <w:r>
        <w:rPr>
          <w:rFonts w:hint="eastAsia"/>
        </w:rPr>
        <w:t>房地产经纪机构</w:t>
      </w:r>
      <w:r w:rsidR="0010039F">
        <w:rPr>
          <w:rFonts w:hint="eastAsia"/>
        </w:rPr>
        <w:t>业务</w:t>
      </w:r>
      <w:r w:rsidR="00C55201">
        <w:rPr>
          <w:rFonts w:hint="eastAsia"/>
        </w:rPr>
        <w:t>分为</w:t>
      </w:r>
      <w:r w:rsidR="0010039F">
        <w:rPr>
          <w:rFonts w:hint="eastAsia"/>
        </w:rPr>
        <w:t>居间、行纪、代理三种，具体情况见下表：</w:t>
      </w:r>
    </w:p>
    <w:tbl>
      <w:tblPr>
        <w:tblStyle w:val="a8"/>
        <w:tblW w:w="0" w:type="auto"/>
        <w:jc w:val="center"/>
        <w:tblLook w:val="04A0" w:firstRow="1" w:lastRow="0" w:firstColumn="1" w:lastColumn="0" w:noHBand="0" w:noVBand="1"/>
      </w:tblPr>
      <w:tblGrid>
        <w:gridCol w:w="2074"/>
        <w:gridCol w:w="2074"/>
        <w:gridCol w:w="2074"/>
        <w:gridCol w:w="2074"/>
      </w:tblGrid>
      <w:tr w:rsidR="0010039F" w14:paraId="0D1CAA64" w14:textId="77777777" w:rsidTr="0010039F">
        <w:trPr>
          <w:jc w:val="center"/>
        </w:trPr>
        <w:tc>
          <w:tcPr>
            <w:tcW w:w="2074" w:type="dxa"/>
          </w:tcPr>
          <w:p w14:paraId="053BC116" w14:textId="77777777" w:rsidR="0010039F" w:rsidRDefault="0010039F" w:rsidP="0010039F">
            <w:pPr>
              <w:jc w:val="center"/>
            </w:pPr>
          </w:p>
        </w:tc>
        <w:tc>
          <w:tcPr>
            <w:tcW w:w="2074" w:type="dxa"/>
          </w:tcPr>
          <w:p w14:paraId="606B2874" w14:textId="0E9EB00F" w:rsidR="0010039F" w:rsidRDefault="0010039F" w:rsidP="0010039F">
            <w:pPr>
              <w:jc w:val="center"/>
            </w:pPr>
            <w:r>
              <w:rPr>
                <w:rFonts w:hint="eastAsia"/>
              </w:rPr>
              <w:t>居间</w:t>
            </w:r>
          </w:p>
        </w:tc>
        <w:tc>
          <w:tcPr>
            <w:tcW w:w="2074" w:type="dxa"/>
          </w:tcPr>
          <w:p w14:paraId="09FBE494" w14:textId="2694D7F4" w:rsidR="0010039F" w:rsidRDefault="0010039F" w:rsidP="0010039F">
            <w:pPr>
              <w:jc w:val="center"/>
            </w:pPr>
            <w:r>
              <w:rPr>
                <w:rFonts w:hint="eastAsia"/>
              </w:rPr>
              <w:t>行纪</w:t>
            </w:r>
          </w:p>
        </w:tc>
        <w:tc>
          <w:tcPr>
            <w:tcW w:w="2074" w:type="dxa"/>
          </w:tcPr>
          <w:p w14:paraId="1F7CAD9A" w14:textId="372D669C" w:rsidR="0010039F" w:rsidRDefault="0010039F" w:rsidP="0010039F">
            <w:pPr>
              <w:jc w:val="center"/>
            </w:pPr>
            <w:r>
              <w:rPr>
                <w:rFonts w:hint="eastAsia"/>
              </w:rPr>
              <w:t>代理</w:t>
            </w:r>
          </w:p>
        </w:tc>
      </w:tr>
      <w:tr w:rsidR="0010039F" w14:paraId="19348B8C" w14:textId="77777777" w:rsidTr="0010039F">
        <w:trPr>
          <w:jc w:val="center"/>
        </w:trPr>
        <w:tc>
          <w:tcPr>
            <w:tcW w:w="2074" w:type="dxa"/>
          </w:tcPr>
          <w:p w14:paraId="1FC16FB5" w14:textId="63C646A3" w:rsidR="0010039F" w:rsidRDefault="0010039F" w:rsidP="0010039F">
            <w:pPr>
              <w:jc w:val="center"/>
            </w:pPr>
            <w:r>
              <w:rPr>
                <w:rFonts w:hint="eastAsia"/>
              </w:rPr>
              <w:t>服务对象和范围</w:t>
            </w:r>
          </w:p>
        </w:tc>
        <w:tc>
          <w:tcPr>
            <w:tcW w:w="2074" w:type="dxa"/>
          </w:tcPr>
          <w:p w14:paraId="5AE74121" w14:textId="47382917" w:rsidR="0010039F" w:rsidRDefault="0010039F" w:rsidP="0010039F">
            <w:pPr>
              <w:jc w:val="center"/>
            </w:pPr>
            <w:r>
              <w:rPr>
                <w:rFonts w:hint="eastAsia"/>
              </w:rPr>
              <w:t>服务对象和范围广泛</w:t>
            </w:r>
          </w:p>
        </w:tc>
        <w:tc>
          <w:tcPr>
            <w:tcW w:w="2074" w:type="dxa"/>
          </w:tcPr>
          <w:p w14:paraId="74BA68AD" w14:textId="73AA9425" w:rsidR="0010039F" w:rsidRDefault="0010039F" w:rsidP="0010039F">
            <w:pPr>
              <w:jc w:val="center"/>
            </w:pPr>
            <w:r>
              <w:rPr>
                <w:rFonts w:hint="eastAsia"/>
              </w:rPr>
              <w:t>属于自为营业主体，但为委托方的利益而进行活动</w:t>
            </w:r>
          </w:p>
        </w:tc>
        <w:tc>
          <w:tcPr>
            <w:tcW w:w="2074" w:type="dxa"/>
          </w:tcPr>
          <w:p w14:paraId="2E4E9EF3" w14:textId="6DBAF529" w:rsidR="0010039F" w:rsidRDefault="0010039F" w:rsidP="0010039F">
            <w:pPr>
              <w:jc w:val="center"/>
            </w:pPr>
            <w:r>
              <w:rPr>
                <w:rFonts w:hint="eastAsia"/>
              </w:rPr>
              <w:t>多为特定的对象服务，关系比较稳定具有一定连续性</w:t>
            </w:r>
          </w:p>
        </w:tc>
      </w:tr>
      <w:tr w:rsidR="0010039F" w14:paraId="3B74D8F3" w14:textId="77777777" w:rsidTr="0010039F">
        <w:trPr>
          <w:jc w:val="center"/>
        </w:trPr>
        <w:tc>
          <w:tcPr>
            <w:tcW w:w="2074" w:type="dxa"/>
          </w:tcPr>
          <w:p w14:paraId="0FDA4757" w14:textId="1C511452" w:rsidR="0010039F" w:rsidRDefault="0010039F" w:rsidP="0010039F">
            <w:pPr>
              <w:jc w:val="center"/>
            </w:pPr>
            <w:r w:rsidRPr="0010039F">
              <w:rPr>
                <w:rFonts w:hint="eastAsia"/>
              </w:rPr>
              <w:t>经纪活动中的权利与责任</w:t>
            </w:r>
          </w:p>
        </w:tc>
        <w:tc>
          <w:tcPr>
            <w:tcW w:w="2074" w:type="dxa"/>
          </w:tcPr>
          <w:p w14:paraId="43EF810A" w14:textId="0364798D" w:rsidR="0010039F" w:rsidRDefault="0010039F" w:rsidP="0010039F">
            <w:pPr>
              <w:jc w:val="center"/>
            </w:pPr>
            <w:r>
              <w:rPr>
                <w:rFonts w:hint="eastAsia"/>
              </w:rPr>
              <w:t>只以自己的名义替交易双方媒介交易，</w:t>
            </w:r>
            <w:r>
              <w:t xml:space="preserve"> 并不</w:t>
            </w:r>
            <w:r>
              <w:rPr>
                <w:rFonts w:hint="eastAsia"/>
              </w:rPr>
              <w:t>具体代表其中任何方，</w:t>
            </w:r>
            <w:r>
              <w:t xml:space="preserve"> </w:t>
            </w:r>
            <w:r>
              <w:rPr>
                <w:rFonts w:hint="eastAsia"/>
              </w:rPr>
              <w:t>一般没有代为订约的权力</w:t>
            </w:r>
          </w:p>
        </w:tc>
        <w:tc>
          <w:tcPr>
            <w:tcW w:w="2074" w:type="dxa"/>
          </w:tcPr>
          <w:p w14:paraId="56362B75" w14:textId="52ACAC93" w:rsidR="0010039F" w:rsidRDefault="0010039F" w:rsidP="0010039F">
            <w:pPr>
              <w:jc w:val="center"/>
            </w:pPr>
            <w:r w:rsidRPr="0010039F">
              <w:rPr>
                <w:rFonts w:hint="eastAsia"/>
              </w:rPr>
              <w:t>以自己的名义进</w:t>
            </w:r>
            <w:r w:rsidRPr="0010039F">
              <w:t xml:space="preserve"> 行活动，行纪活动中的权利与责任归行 纪人自己</w:t>
            </w:r>
          </w:p>
        </w:tc>
        <w:tc>
          <w:tcPr>
            <w:tcW w:w="2074" w:type="dxa"/>
          </w:tcPr>
          <w:p w14:paraId="772E04A3" w14:textId="7F079B02" w:rsidR="0010039F" w:rsidRDefault="0010039F" w:rsidP="0010039F">
            <w:pPr>
              <w:jc w:val="center"/>
            </w:pPr>
            <w:r w:rsidRPr="0010039F">
              <w:rPr>
                <w:rFonts w:hint="eastAsia"/>
              </w:rPr>
              <w:t>代理也属千自为营业主体，但只是以被代理人的名义进</w:t>
            </w:r>
            <w:r w:rsidRPr="0010039F">
              <w:t xml:space="preserve"> 行活动，活动中产生的权利和责任归属被代理人</w:t>
            </w:r>
          </w:p>
        </w:tc>
      </w:tr>
      <w:tr w:rsidR="0010039F" w14:paraId="37F35F60" w14:textId="77777777" w:rsidTr="0010039F">
        <w:trPr>
          <w:jc w:val="center"/>
        </w:trPr>
        <w:tc>
          <w:tcPr>
            <w:tcW w:w="2074" w:type="dxa"/>
          </w:tcPr>
          <w:p w14:paraId="0CB3C64F" w14:textId="63607969" w:rsidR="0010039F" w:rsidRDefault="0010039F" w:rsidP="0010039F">
            <w:pPr>
              <w:jc w:val="center"/>
            </w:pPr>
            <w:r w:rsidRPr="0010039F">
              <w:rPr>
                <w:rFonts w:hint="eastAsia"/>
              </w:rPr>
              <w:t>介入交易双方的交易活动的程度范围服务内容</w:t>
            </w:r>
          </w:p>
        </w:tc>
        <w:tc>
          <w:tcPr>
            <w:tcW w:w="2074" w:type="dxa"/>
          </w:tcPr>
          <w:p w14:paraId="67CB8AFB" w14:textId="7FADCF94" w:rsidR="0010039F" w:rsidRPr="0010039F" w:rsidRDefault="0010039F" w:rsidP="0010039F">
            <w:pPr>
              <w:jc w:val="center"/>
            </w:pPr>
            <w:r>
              <w:rPr>
                <w:rFonts w:hint="eastAsia"/>
              </w:rPr>
              <w:t>介入交易双方的交易活动的程度较浅，</w:t>
            </w:r>
            <w:r>
              <w:t xml:space="preserve"> 范围</w:t>
            </w:r>
            <w:r>
              <w:rPr>
                <w:rFonts w:hint="eastAsia"/>
              </w:rPr>
              <w:t>较窄，</w:t>
            </w:r>
            <w:r>
              <w:t>服务内容较为简单，与服务对象的关系</w:t>
            </w:r>
            <w:r>
              <w:rPr>
                <w:rFonts w:hint="eastAsia"/>
              </w:rPr>
              <w:t>多以媒介的具体交易行为为限，时间一般比较短暂</w:t>
            </w:r>
          </w:p>
        </w:tc>
        <w:tc>
          <w:tcPr>
            <w:tcW w:w="2074" w:type="dxa"/>
          </w:tcPr>
          <w:p w14:paraId="069FA790" w14:textId="231FB6E8" w:rsidR="0010039F" w:rsidRDefault="0010039F" w:rsidP="0010039F">
            <w:pPr>
              <w:jc w:val="center"/>
            </w:pPr>
            <w:r w:rsidRPr="0010039F">
              <w:rPr>
                <w:rFonts w:hint="eastAsia"/>
              </w:rPr>
              <w:t>服务对象和范围较广，服务内容和</w:t>
            </w:r>
            <w:proofErr w:type="gramStart"/>
            <w:r w:rsidRPr="0010039F">
              <w:rPr>
                <w:rFonts w:hint="eastAsia"/>
              </w:rPr>
              <w:t>参</w:t>
            </w:r>
            <w:r w:rsidRPr="0010039F">
              <w:t xml:space="preserve"> </w:t>
            </w:r>
            <w:proofErr w:type="gramEnd"/>
            <w:r w:rsidRPr="0010039F">
              <w:t>与程度较深</w:t>
            </w:r>
          </w:p>
        </w:tc>
        <w:tc>
          <w:tcPr>
            <w:tcW w:w="2074" w:type="dxa"/>
          </w:tcPr>
          <w:p w14:paraId="35EBF3C3" w14:textId="35DA4B23" w:rsidR="0010039F" w:rsidRDefault="0010039F" w:rsidP="0010039F">
            <w:pPr>
              <w:ind w:firstLineChars="200" w:firstLine="420"/>
              <w:jc w:val="center"/>
            </w:pPr>
            <w:r w:rsidRPr="0010039F">
              <w:rPr>
                <w:rFonts w:hint="eastAsia"/>
              </w:rPr>
              <w:t>参与服务的程度较深，涉及的服务内</w:t>
            </w:r>
            <w:r w:rsidRPr="0010039F">
              <w:t xml:space="preserve"> 容较多，并拥有较大权限，一般能够代替被代理人签订合同</w:t>
            </w:r>
          </w:p>
        </w:tc>
      </w:tr>
    </w:tbl>
    <w:p w14:paraId="3E0A0417" w14:textId="297C0A50" w:rsidR="0010039F" w:rsidRDefault="00C55201" w:rsidP="00C55201">
      <w:pPr>
        <w:ind w:firstLineChars="200" w:firstLine="420"/>
      </w:pPr>
      <w:r>
        <w:rPr>
          <w:rFonts w:hint="eastAsia"/>
        </w:rPr>
        <w:t>1</w:t>
      </w:r>
      <w:r>
        <w:t xml:space="preserve">. </w:t>
      </w:r>
      <w:r>
        <w:rPr>
          <w:rFonts w:hint="eastAsia"/>
        </w:rPr>
        <w:t>房地产居间是指以房地产或有关房地产的交易业务为对像，</w:t>
      </w:r>
      <w:r>
        <w:t xml:space="preserve"> 房地产</w:t>
      </w:r>
      <w:r>
        <w:rPr>
          <w:rFonts w:hint="eastAsia"/>
        </w:rPr>
        <w:t>经纪人以自己的名义为他人提供交易机会，</w:t>
      </w:r>
      <w:r>
        <w:t xml:space="preserve"> 通过居间协调， 促成交易双方完成</w:t>
      </w:r>
      <w:r>
        <w:rPr>
          <w:rFonts w:hint="eastAsia"/>
        </w:rPr>
        <w:t>交易，</w:t>
      </w:r>
      <w:r>
        <w:t>房地产经纪人依法取</w:t>
      </w:r>
      <w:r>
        <w:lastRenderedPageBreak/>
        <w:t>得合理经纪报酬的经营活动。目前， 在我国房地产</w:t>
      </w:r>
      <w:r>
        <w:rPr>
          <w:rFonts w:hint="eastAsia"/>
        </w:rPr>
        <w:t>三级市场存量房的买卖及租赁多采用居间的经纪形式。</w:t>
      </w:r>
    </w:p>
    <w:p w14:paraId="7A02545D" w14:textId="7B480B8E" w:rsidR="00B87D49" w:rsidRDefault="00C55201" w:rsidP="00C55201">
      <w:pPr>
        <w:ind w:firstLineChars="200" w:firstLine="420"/>
      </w:pPr>
      <w:r>
        <w:t xml:space="preserve">2. </w:t>
      </w:r>
      <w:r>
        <w:rPr>
          <w:rFonts w:hint="eastAsia"/>
        </w:rPr>
        <w:t>房地产代理是指房地产经纪人在受托权限内，</w:t>
      </w:r>
      <w:r>
        <w:t xml:space="preserve"> 以委托人名义与第三</w:t>
      </w:r>
      <w:r>
        <w:rPr>
          <w:rFonts w:hint="eastAsia"/>
        </w:rPr>
        <w:t>者进行交易，</w:t>
      </w:r>
      <w:r>
        <w:t xml:space="preserve"> </w:t>
      </w:r>
      <w:proofErr w:type="gramStart"/>
      <w:r>
        <w:t>并山委托人</w:t>
      </w:r>
      <w:proofErr w:type="gramEnd"/>
      <w:r>
        <w:t>直接承担相应的法律责任的经纪行为。商品房销售代</w:t>
      </w:r>
      <w:r>
        <w:rPr>
          <w:rFonts w:hint="eastAsia"/>
        </w:rPr>
        <w:t>理是我国目前房地产代理活动的主要形式，</w:t>
      </w:r>
      <w:r>
        <w:t xml:space="preserve"> 一般由房地产经纪机构接受房地产</w:t>
      </w:r>
      <w:r w:rsidRPr="00C55201">
        <w:rPr>
          <w:rFonts w:hint="eastAsia"/>
        </w:rPr>
        <w:t>开发商的委托，负责商品房的市场推广和销售工作。</w:t>
      </w:r>
    </w:p>
    <w:p w14:paraId="15F04A63" w14:textId="32E93265" w:rsidR="00C55201" w:rsidRDefault="00C55201" w:rsidP="00C55201">
      <w:pPr>
        <w:ind w:firstLineChars="200" w:firstLine="420"/>
      </w:pPr>
      <w:r>
        <w:rPr>
          <w:rFonts w:hint="eastAsia"/>
        </w:rPr>
        <w:t>3</w:t>
      </w:r>
      <w:r>
        <w:t xml:space="preserve">. </w:t>
      </w:r>
      <w:r>
        <w:rPr>
          <w:rFonts w:hint="eastAsia"/>
        </w:rPr>
        <w:t>房地产</w:t>
      </w:r>
      <w:r w:rsidR="005E5DD2">
        <w:rPr>
          <w:rFonts w:hint="eastAsia"/>
        </w:rPr>
        <w:t>行</w:t>
      </w:r>
      <w:r w:rsidRPr="00C55201">
        <w:rPr>
          <w:rFonts w:hint="eastAsia"/>
        </w:rPr>
        <w:t>纪是指经纪机构受委托人的委托，以自己的名义与第三方进行交易，并承担规定的法律责任的商业行为。房地产行纪行为由于政府主管部门及房地产经纪业内对此尚有争议，所以在我国采用较少，我国有少数的房地产包销与此相似。</w:t>
      </w:r>
      <w:r w:rsidR="00363FE1">
        <w:rPr>
          <w:rStyle w:val="ab"/>
        </w:rPr>
        <w:footnoteReference w:id="6"/>
      </w:r>
    </w:p>
    <w:p w14:paraId="241D9B25" w14:textId="1ED5A11A" w:rsidR="002B4861" w:rsidRDefault="002B4861" w:rsidP="00C55201">
      <w:pPr>
        <w:ind w:firstLineChars="200" w:firstLine="420"/>
      </w:pPr>
    </w:p>
    <w:p w14:paraId="1FFA4F60" w14:textId="3C466DED" w:rsidR="00BE228A" w:rsidRDefault="002B4861" w:rsidP="00C8787F">
      <w:pPr>
        <w:pStyle w:val="3"/>
      </w:pPr>
      <w:bookmarkStart w:id="6" w:name="_Toc79655043"/>
      <w:r>
        <w:rPr>
          <w:rFonts w:hint="eastAsia"/>
        </w:rPr>
        <w:t>（三）</w:t>
      </w:r>
      <w:r w:rsidR="001F15F0">
        <w:rPr>
          <w:rFonts w:hint="eastAsia"/>
        </w:rPr>
        <w:t>房地产经纪企业经营模式</w:t>
      </w:r>
      <w:bookmarkEnd w:id="6"/>
    </w:p>
    <w:p w14:paraId="74F3FE0D" w14:textId="33D91455" w:rsidR="00C8787F" w:rsidRDefault="00C8787F" w:rsidP="00C74CF4">
      <w:pPr>
        <w:ind w:firstLine="420"/>
      </w:pPr>
      <w:r>
        <w:rPr>
          <w:rFonts w:hint="eastAsia"/>
        </w:rPr>
        <w:t>1</w:t>
      </w:r>
      <w:r>
        <w:t xml:space="preserve">. </w:t>
      </w:r>
      <w:r>
        <w:rPr>
          <w:rFonts w:hint="eastAsia"/>
        </w:rPr>
        <w:t>单店模式</w:t>
      </w:r>
    </w:p>
    <w:p w14:paraId="29EDDB3E" w14:textId="5A5AF081" w:rsidR="00903BB1" w:rsidRDefault="00903BB1" w:rsidP="001C11E8">
      <w:pPr>
        <w:ind w:firstLineChars="200" w:firstLine="420"/>
      </w:pPr>
      <w:r w:rsidRPr="00903BB1">
        <w:rPr>
          <w:rFonts w:hint="eastAsia"/>
        </w:rPr>
        <w:t>在城市房地产经纪行业的发展初期，主要以单店模式为主</w:t>
      </w:r>
      <w:r>
        <w:rPr>
          <w:rFonts w:hint="eastAsia"/>
        </w:rPr>
        <w:t>，</w:t>
      </w:r>
      <w:r w:rsidRPr="00903BB1">
        <w:rPr>
          <w:rFonts w:hint="eastAsia"/>
        </w:rPr>
        <w:t>通过周围住户和过往人群逐渐获取租房和售</w:t>
      </w:r>
      <w:r>
        <w:rPr>
          <w:rFonts w:hint="eastAsia"/>
        </w:rPr>
        <w:t>房</w:t>
      </w:r>
      <w:r w:rsidRPr="00903BB1">
        <w:rPr>
          <w:rFonts w:hint="eastAsia"/>
        </w:rPr>
        <w:t>信息，通过介绍撮合最终达成交易并获取佣金</w:t>
      </w:r>
      <w:r w:rsidR="001C11E8">
        <w:rPr>
          <w:rFonts w:hint="eastAsia"/>
        </w:rPr>
        <w:t>。</w:t>
      </w:r>
      <w:r>
        <w:rPr>
          <w:rFonts w:hint="eastAsia"/>
        </w:rPr>
        <w:t>由于其较低的成本与门槛，</w:t>
      </w:r>
      <w:r w:rsidRPr="00903BB1">
        <w:rPr>
          <w:rFonts w:hint="eastAsia"/>
        </w:rPr>
        <w:t>当二手房交易行为随着住房商品化的实施而大量增加时，</w:t>
      </w:r>
      <w:r>
        <w:rPr>
          <w:rFonts w:hint="eastAsia"/>
        </w:rPr>
        <w:t>大部分人采取单店模式</w:t>
      </w:r>
      <w:r w:rsidRPr="00903BB1">
        <w:rPr>
          <w:rFonts w:hint="eastAsia"/>
        </w:rPr>
        <w:t>。但近几年来，随着房地产市场的逐渐规范，市场信息的复杂多变，房地产经纪企业的单店经营</w:t>
      </w:r>
      <w:r w:rsidRPr="00903BB1">
        <w:t xml:space="preserve"> 模式遇到了许多挑战，无论从资金实力、客户资源还是从房源信息的拥有量上，都难以达到现代房地产经纪行业的要求。</w:t>
      </w:r>
    </w:p>
    <w:p w14:paraId="4664AD83" w14:textId="6DC964D8" w:rsidR="00C8787F" w:rsidRDefault="00C8787F" w:rsidP="00C74CF4">
      <w:pPr>
        <w:ind w:firstLine="420"/>
      </w:pPr>
      <w:r>
        <w:rPr>
          <w:rFonts w:hint="eastAsia"/>
        </w:rPr>
        <w:t>2</w:t>
      </w:r>
      <w:r>
        <w:t xml:space="preserve">. </w:t>
      </w:r>
      <w:r>
        <w:rPr>
          <w:rFonts w:hint="eastAsia"/>
        </w:rPr>
        <w:t>直营连锁经营模式</w:t>
      </w:r>
    </w:p>
    <w:p w14:paraId="6BD51BFD" w14:textId="699FABEC" w:rsidR="00FF33EC" w:rsidRDefault="001C11E8" w:rsidP="00FF33EC">
      <w:pPr>
        <w:ind w:firstLineChars="200" w:firstLine="420"/>
      </w:pPr>
      <w:r w:rsidRPr="001C11E8">
        <w:rPr>
          <w:rFonts w:hint="eastAsia"/>
        </w:rPr>
        <w:t>随着房地产业的不断发展</w:t>
      </w:r>
      <w:r>
        <w:rPr>
          <w:rFonts w:hint="eastAsia"/>
        </w:rPr>
        <w:t>，</w:t>
      </w:r>
      <w:r w:rsidRPr="001C11E8">
        <w:t>房地产商品的流通速度在加快，流通量在增加，各家房地产经纪企业考虑的首要问题就成了如何争取到更多的业务，获取更多的房源和客源信息。这时，传统的单店经营模式显然不能够满足这些要求，而组建多店铺式小规模连锁企业有利于业务的争取和信息获取。随着市场的不断发展，房地产经纪业开始注重服务专业化方面的竞争， 由此大规模的房地产经纪连锁企业在许多方面都</w:t>
      </w:r>
      <w:proofErr w:type="gramStart"/>
      <w:r w:rsidRPr="001C11E8">
        <w:t>跟具有</w:t>
      </w:r>
      <w:proofErr w:type="gramEnd"/>
      <w:r w:rsidRPr="001C11E8">
        <w:t>竞争优势，最终走在房地产经纪行业的前沿。</w:t>
      </w:r>
    </w:p>
    <w:p w14:paraId="698807C5" w14:textId="77777777" w:rsidR="00FF33EC" w:rsidRDefault="00FF33EC" w:rsidP="00FF33EC">
      <w:pPr>
        <w:ind w:firstLineChars="200" w:firstLine="420"/>
      </w:pPr>
      <w:r w:rsidRPr="00FF33EC">
        <w:rPr>
          <w:rFonts w:hint="eastAsia"/>
        </w:rPr>
        <w:t>采用直营连锁模式的房地产经纪企业是由</w:t>
      </w:r>
      <w:r>
        <w:rPr>
          <w:rFonts w:hint="eastAsia"/>
        </w:rPr>
        <w:t>一</w:t>
      </w:r>
      <w:r w:rsidRPr="00FF33EC">
        <w:rPr>
          <w:rFonts w:hint="eastAsia"/>
        </w:rPr>
        <w:t>个统一的上级组织进行管理运营，</w:t>
      </w:r>
      <w:r>
        <w:rPr>
          <w:rFonts w:hint="eastAsia"/>
        </w:rPr>
        <w:t>由于</w:t>
      </w:r>
      <w:r w:rsidRPr="00FF33EC">
        <w:rPr>
          <w:rFonts w:hint="eastAsia"/>
        </w:rPr>
        <w:t>客户资源和房源的有限性，统一组织下的不用连锁店之间可能存在利益竞争，但站在宏</w:t>
      </w:r>
      <w:r>
        <w:rPr>
          <w:rFonts w:hint="eastAsia"/>
        </w:rPr>
        <w:t>观角度来看，所有连锁店实际上都为一个公司总部所拥有，在某种程度上来说其利益冲突是可以通过内部的分配机制来化解的，</w:t>
      </w:r>
    </w:p>
    <w:p w14:paraId="2D93760B" w14:textId="7CACABA0" w:rsidR="00FF33EC" w:rsidRDefault="00FF33EC" w:rsidP="00FF33EC">
      <w:pPr>
        <w:ind w:firstLineChars="200" w:firstLine="420"/>
      </w:pPr>
      <w:r>
        <w:rPr>
          <w:rFonts w:hint="eastAsia"/>
        </w:rPr>
        <w:t>对房地产经纪企业来说，直营连锁的经营模式比早期传统的单店经营模式更为优</w:t>
      </w:r>
      <w:r>
        <w:t>化：首先，直营连锁模式将房地产经纪服务规模化，</w:t>
      </w:r>
      <w:proofErr w:type="gramStart"/>
      <w:r>
        <w:t>跟有利千</w:t>
      </w:r>
      <w:proofErr w:type="gramEnd"/>
      <w:r>
        <w:t>获取不同地域不同环境的市场信息，企业可通过内部的房源信息系统共享客户信息资源。企业内部信息资源的共享使企业的成交效率大大提高，代理人之间的沟通也越来越迅速和便捷。其次，采用连锁经营模式的企业有足够的实力进行针对自我的市场调研，基于此分析得出的结论更具 有准确性和针对性，</w:t>
      </w:r>
      <w:proofErr w:type="gramStart"/>
      <w:r>
        <w:t>便千给</w:t>
      </w:r>
      <w:proofErr w:type="gramEnd"/>
      <w:r>
        <w:t>那些对专业化服务要求较高的</w:t>
      </w:r>
      <w:proofErr w:type="gramStart"/>
      <w:r>
        <w:t>投资性购房客</w:t>
      </w:r>
      <w:proofErr w:type="gramEnd"/>
      <w:r>
        <w:t>户提供更高品质的服务，同时也能通过提高专业化水平而涉足单店经纪企业难以涉</w:t>
      </w:r>
      <w:r>
        <w:rPr>
          <w:rFonts w:hint="eastAsia"/>
        </w:rPr>
        <w:t>足的市场领域。第三，通过规模化连锁，房地产经纪企业能够不断扩大市场覆盖面和影响力，从而在众多的竞</w:t>
      </w:r>
      <w:r w:rsidRPr="00FF33EC">
        <w:rPr>
          <w:rFonts w:hint="eastAsia"/>
        </w:rPr>
        <w:t>争对手中树立自己的品牌形象和竞争优势。</w:t>
      </w:r>
      <w:r w:rsidRPr="00FF33EC">
        <w:t xml:space="preserve"> 因此，房地产经纪企业从单店模式到多店铺小规模连锁再到大规模连锁模式的发展，既顺应了房地产经纪行业的发展，也是应房地产经纪市场需求变化而衍生的产物。</w:t>
      </w:r>
    </w:p>
    <w:p w14:paraId="47046AD6" w14:textId="7D48689B" w:rsidR="00C8787F" w:rsidRDefault="00C8787F" w:rsidP="00C74CF4">
      <w:pPr>
        <w:ind w:firstLine="420"/>
      </w:pPr>
      <w:r>
        <w:rPr>
          <w:rFonts w:hint="eastAsia"/>
        </w:rPr>
        <w:t>3</w:t>
      </w:r>
      <w:r>
        <w:t xml:space="preserve">. </w:t>
      </w:r>
      <w:r>
        <w:rPr>
          <w:rFonts w:hint="eastAsia"/>
        </w:rPr>
        <w:t>特许加盟经营模式</w:t>
      </w:r>
    </w:p>
    <w:p w14:paraId="6D40F44A" w14:textId="63989EFC" w:rsidR="00FF33EC" w:rsidRDefault="00FF33EC" w:rsidP="00FF33EC">
      <w:pPr>
        <w:ind w:firstLineChars="200" w:firstLine="420"/>
      </w:pPr>
      <w:r>
        <w:rPr>
          <w:rFonts w:hint="eastAsia"/>
        </w:rPr>
        <w:lastRenderedPageBreak/>
        <w:t>目前，更多的大型房地产经纪企业</w:t>
      </w:r>
      <w:proofErr w:type="gramStart"/>
      <w:r>
        <w:rPr>
          <w:rFonts w:hint="eastAsia"/>
        </w:rPr>
        <w:t>更青眯于运用</w:t>
      </w:r>
      <w:proofErr w:type="gramEnd"/>
      <w:r>
        <w:rPr>
          <w:rFonts w:hint="eastAsia"/>
        </w:rPr>
        <w:t>特许加盟经营模式，</w:t>
      </w:r>
      <w:r>
        <w:t xml:space="preserve"> 通过此种经营</w:t>
      </w:r>
      <w:r w:rsidR="005F5141">
        <w:rPr>
          <w:rFonts w:hint="eastAsia"/>
        </w:rPr>
        <w:t>想·</w:t>
      </w:r>
      <w:r>
        <w:t>模式，他们更容易实现低成本、高速扩张</w:t>
      </w:r>
      <w:r>
        <w:rPr>
          <w:rFonts w:hint="eastAsia"/>
        </w:rPr>
        <w:t>，</w:t>
      </w:r>
      <w:r>
        <w:t>从而在激烈的市场竞争中抢占客户。</w:t>
      </w:r>
    </w:p>
    <w:p w14:paraId="13F799AD" w14:textId="13A98425" w:rsidR="00FF33EC" w:rsidRDefault="00FF33EC" w:rsidP="00FF33EC">
      <w:pPr>
        <w:ind w:firstLineChars="200" w:firstLine="420"/>
      </w:pPr>
      <w:r>
        <w:rPr>
          <w:rFonts w:hint="eastAsia"/>
        </w:rPr>
        <w:t>采取特许加盟连锁模式的房地产经纪企业，就是由特许人向加盟门店提供特许权，并对加盟门店的店面装溃、</w:t>
      </w:r>
      <w:r>
        <w:t>制式用品的安排、员工培训体系的构建、房源信息系统的安</w:t>
      </w:r>
      <w:r>
        <w:rPr>
          <w:rFonts w:hint="eastAsia"/>
        </w:rPr>
        <w:t>装测试等给予必要的指导和帮助，特许加盟之后，每</w:t>
      </w:r>
      <w:r>
        <w:t>个加盟的门店都拥有独立的经营权</w:t>
      </w:r>
      <w:r>
        <w:rPr>
          <w:rFonts w:hint="eastAsia"/>
        </w:rPr>
        <w:t>，</w:t>
      </w:r>
      <w:r>
        <w:t>但同时也需要自负盈亏。从投资方面开看，加盟门店由加盟人自己投资建设而非特许人</w:t>
      </w:r>
      <w:r w:rsidR="00826A3A">
        <w:rPr>
          <w:rFonts w:hint="eastAsia"/>
        </w:rPr>
        <w:t>，</w:t>
      </w:r>
      <w:r>
        <w:t>特许人也不享有加盟门店的所有利润，仅按照加盟合同获取每个月的加盟费，有的还享受加盟店业务收入的部分提成。一般而言</w:t>
      </w:r>
      <w:r w:rsidR="002470DC">
        <w:rPr>
          <w:rFonts w:hint="eastAsia"/>
        </w:rPr>
        <w:t>，</w:t>
      </w:r>
      <w:r>
        <w:t>采取特许加盟连锁模式的特许人都有着国际背景或是本土知名品牌，只有拥有较强的品牌知名度，才能够吸引更多的投资者加盟开店，以实现自己的品牌扩张和利润获取。</w:t>
      </w:r>
      <w:r w:rsidR="00405875">
        <w:rPr>
          <w:rStyle w:val="ab"/>
        </w:rPr>
        <w:footnoteReference w:id="7"/>
      </w:r>
    </w:p>
    <w:p w14:paraId="3F5E83B3" w14:textId="77777777" w:rsidR="009B5BE5" w:rsidRDefault="009B5BE5" w:rsidP="00FF33EC">
      <w:pPr>
        <w:ind w:firstLineChars="200" w:firstLine="420"/>
      </w:pPr>
      <w:r>
        <w:t xml:space="preserve">4. </w:t>
      </w:r>
      <w:r w:rsidRPr="009B5BE5">
        <w:rPr>
          <w:rFonts w:hint="eastAsia"/>
        </w:rPr>
        <w:t>连锁直营和连锁加盟的混合模式，</w:t>
      </w:r>
    </w:p>
    <w:p w14:paraId="1C314899" w14:textId="313BCA72" w:rsidR="005F0903" w:rsidRPr="00D611CE" w:rsidRDefault="009B5BE5" w:rsidP="00D611CE">
      <w:pPr>
        <w:ind w:firstLineChars="200" w:firstLine="420"/>
        <w:rPr>
          <w:rFonts w:hint="eastAsia"/>
        </w:rPr>
      </w:pPr>
      <w:r w:rsidRPr="009B5BE5">
        <w:t>这种模式是中型房地产经纪服务企业常</w:t>
      </w:r>
      <w:r w:rsidRPr="009B5BE5">
        <w:rPr>
          <w:rFonts w:hint="eastAsia"/>
        </w:rPr>
        <w:t>采用的</w:t>
      </w:r>
      <w:r>
        <w:rPr>
          <w:rFonts w:hint="eastAsia"/>
        </w:rPr>
        <w:t>一</w:t>
      </w:r>
      <w:r w:rsidRPr="009B5BE5">
        <w:t>种模式。 在企业自身资金能力允许的范围内， 尽可能多地设立直营的连锁店；同时为了迅速扩大企业知名度和品牌影响的需要</w:t>
      </w:r>
      <w:r w:rsidR="00D61AFF">
        <w:rPr>
          <w:rFonts w:hint="eastAsia"/>
        </w:rPr>
        <w:t>，</w:t>
      </w:r>
      <w:r w:rsidRPr="009B5BE5">
        <w:t>通过加盟的方式吸收部分加盟店， 从而形成企业内部不同组织形式、 不同管理方式并存的一种经营模式。</w:t>
      </w:r>
    </w:p>
    <w:p w14:paraId="64C548B8" w14:textId="77777777" w:rsidR="00C526C5" w:rsidRPr="006A6D33" w:rsidRDefault="00C526C5" w:rsidP="00AF575D">
      <w:pPr>
        <w:rPr>
          <w:rFonts w:asciiTheme="minorEastAsia" w:hAnsiTheme="minorEastAsia"/>
          <w:sz w:val="22"/>
          <w:szCs w:val="24"/>
        </w:rPr>
      </w:pPr>
    </w:p>
    <w:p w14:paraId="4A68C47C" w14:textId="1414EEA7" w:rsidR="00287618" w:rsidRPr="006A6D33" w:rsidRDefault="004860F7" w:rsidP="00AF575D">
      <w:pPr>
        <w:pStyle w:val="2"/>
        <w:rPr>
          <w:rFonts w:asciiTheme="minorEastAsia" w:eastAsiaTheme="minorEastAsia" w:hAnsiTheme="minorEastAsia"/>
        </w:rPr>
      </w:pPr>
      <w:bookmarkStart w:id="7" w:name="_Toc79655044"/>
      <w:r w:rsidRPr="006A6D33">
        <w:rPr>
          <w:rFonts w:asciiTheme="minorEastAsia" w:eastAsiaTheme="minorEastAsia" w:hAnsiTheme="minorEastAsia" w:hint="eastAsia"/>
        </w:rPr>
        <w:t>二、</w:t>
      </w:r>
      <w:r w:rsidR="00E902DE" w:rsidRPr="006A6D33">
        <w:rPr>
          <w:rFonts w:asciiTheme="minorEastAsia" w:eastAsiaTheme="minorEastAsia" w:hAnsiTheme="minorEastAsia" w:hint="eastAsia"/>
        </w:rPr>
        <w:t>相关市场界定</w:t>
      </w:r>
      <w:bookmarkEnd w:id="7"/>
    </w:p>
    <w:p w14:paraId="02142835" w14:textId="7BEA751C" w:rsidR="00BA1F1F" w:rsidRPr="006A6D33" w:rsidRDefault="00BA1F1F" w:rsidP="00564EB2">
      <w:pPr>
        <w:pStyle w:val="3"/>
        <w:rPr>
          <w:rFonts w:asciiTheme="minorEastAsia" w:hAnsiTheme="minorEastAsia"/>
        </w:rPr>
      </w:pPr>
      <w:bookmarkStart w:id="8" w:name="_Toc79655045"/>
      <w:r w:rsidRPr="006A6D33">
        <w:rPr>
          <w:rFonts w:asciiTheme="minorEastAsia" w:hAnsiTheme="minorEastAsia" w:hint="eastAsia"/>
        </w:rPr>
        <w:t>（一）</w:t>
      </w:r>
      <w:r w:rsidR="00D868A8" w:rsidRPr="006A6D33">
        <w:rPr>
          <w:rFonts w:asciiTheme="minorEastAsia" w:hAnsiTheme="minorEastAsia" w:hint="eastAsia"/>
        </w:rPr>
        <w:t>互联网产业中相关市场界定的特殊</w:t>
      </w:r>
      <w:r w:rsidR="005A42BC" w:rsidRPr="006A6D33">
        <w:rPr>
          <w:rFonts w:asciiTheme="minorEastAsia" w:hAnsiTheme="minorEastAsia" w:hint="eastAsia"/>
        </w:rPr>
        <w:t>性</w:t>
      </w:r>
      <w:r w:rsidR="003F5444" w:rsidRPr="006A6D33">
        <w:rPr>
          <w:rFonts w:asciiTheme="minorEastAsia" w:hAnsiTheme="minorEastAsia" w:hint="eastAsia"/>
        </w:rPr>
        <w:t>与困难</w:t>
      </w:r>
      <w:bookmarkEnd w:id="8"/>
    </w:p>
    <w:p w14:paraId="5ED29854" w14:textId="77777777" w:rsidR="00CB56C7" w:rsidRPr="006A6D33" w:rsidRDefault="00CB56C7" w:rsidP="00AF575D">
      <w:pPr>
        <w:ind w:firstLineChars="200" w:firstLine="420"/>
        <w:rPr>
          <w:rFonts w:asciiTheme="minorEastAsia" w:hAnsiTheme="minorEastAsia"/>
          <w:szCs w:val="21"/>
        </w:rPr>
      </w:pPr>
      <w:r w:rsidRPr="006A6D33">
        <w:rPr>
          <w:rFonts w:asciiTheme="minorEastAsia" w:hAnsiTheme="minorEastAsia" w:hint="eastAsia"/>
          <w:szCs w:val="21"/>
        </w:rPr>
        <w:t>1.相关市场界定的特殊性</w:t>
      </w:r>
    </w:p>
    <w:p w14:paraId="502AB3BE" w14:textId="70BAF4B4" w:rsidR="00CB56C7" w:rsidRPr="006A6D33" w:rsidRDefault="00CB56C7" w:rsidP="00AF575D">
      <w:pPr>
        <w:ind w:firstLineChars="200" w:firstLine="420"/>
        <w:rPr>
          <w:rFonts w:asciiTheme="minorEastAsia" w:hAnsiTheme="minorEastAsia"/>
          <w:szCs w:val="21"/>
        </w:rPr>
      </w:pPr>
      <w:r w:rsidRPr="006A6D33">
        <w:rPr>
          <w:rFonts w:asciiTheme="minorEastAsia" w:hAnsiTheme="minorEastAsia" w:hint="eastAsia"/>
          <w:szCs w:val="21"/>
        </w:rPr>
        <w:t>互联网产业中的市场通常为双边或多边市场。</w:t>
      </w:r>
      <w:proofErr w:type="gramStart"/>
      <w:r w:rsidRPr="006A6D33">
        <w:rPr>
          <w:rFonts w:asciiTheme="minorEastAsia" w:hAnsiTheme="minorEastAsia" w:hint="eastAsia"/>
          <w:szCs w:val="21"/>
        </w:rPr>
        <w:t>曾晶在</w:t>
      </w:r>
      <w:proofErr w:type="gramEnd"/>
      <w:r w:rsidRPr="006A6D33">
        <w:rPr>
          <w:rFonts w:asciiTheme="minorEastAsia" w:hAnsiTheme="minorEastAsia" w:hint="eastAsia"/>
          <w:szCs w:val="21"/>
        </w:rPr>
        <w:t>《互联网产品的竞争特性及相关市场的界定》中提到其基本特征有三: 一是存在两个或多个既相互区分又互为需要的群体，一方通过平台来寻找到另一方或多方；二是这些群体之间因相互联系或合作而产生了明显地外部性，如搜索引擎的流量、广告与消费者之间成正比例关系；三是各群体之间的价格结构并不均衡，以至于某个群体为另一个或几个群体所创造的外部性转化为所必须的平台</w:t>
      </w:r>
      <w:r w:rsidR="006E0B8C" w:rsidRPr="006A6D33">
        <w:rPr>
          <w:rFonts w:asciiTheme="minorEastAsia" w:hAnsiTheme="minorEastAsia" w:hint="eastAsia"/>
          <w:szCs w:val="21"/>
        </w:rPr>
        <w:t>。</w:t>
      </w:r>
      <w:r w:rsidR="00A57C11" w:rsidRPr="006A6D33">
        <w:rPr>
          <w:rStyle w:val="ab"/>
          <w:rFonts w:asciiTheme="minorEastAsia" w:hAnsiTheme="minorEastAsia"/>
          <w:szCs w:val="21"/>
        </w:rPr>
        <w:footnoteReference w:id="8"/>
      </w:r>
    </w:p>
    <w:p w14:paraId="113E6913" w14:textId="6F6A6600" w:rsidR="00CB56C7" w:rsidRPr="006A6D33" w:rsidRDefault="00CB56C7" w:rsidP="00AF575D">
      <w:pPr>
        <w:ind w:firstLineChars="200" w:firstLine="420"/>
        <w:rPr>
          <w:rFonts w:asciiTheme="minorEastAsia" w:hAnsiTheme="minorEastAsia"/>
          <w:szCs w:val="21"/>
        </w:rPr>
      </w:pPr>
      <w:r w:rsidRPr="006A6D33">
        <w:rPr>
          <w:rFonts w:asciiTheme="minorEastAsia" w:hAnsiTheme="minorEastAsia" w:hint="eastAsia"/>
          <w:szCs w:val="21"/>
        </w:rPr>
        <w:t>孙晋、钟瑛</w:t>
      </w:r>
      <w:proofErr w:type="gramStart"/>
      <w:r w:rsidRPr="006A6D33">
        <w:rPr>
          <w:rFonts w:asciiTheme="minorEastAsia" w:hAnsiTheme="minorEastAsia" w:hint="eastAsia"/>
          <w:szCs w:val="21"/>
        </w:rPr>
        <w:t>嫦</w:t>
      </w:r>
      <w:proofErr w:type="gramEnd"/>
      <w:r w:rsidRPr="006A6D33">
        <w:rPr>
          <w:rFonts w:asciiTheme="minorEastAsia" w:hAnsiTheme="minorEastAsia" w:hint="eastAsia"/>
          <w:szCs w:val="21"/>
        </w:rPr>
        <w:t>在《互联网平台型产业相关产品市场界定新解》中提到</w:t>
      </w:r>
      <w:r w:rsidRPr="006A6D33">
        <w:rPr>
          <w:rFonts w:asciiTheme="minorEastAsia" w:hAnsiTheme="minorEastAsia"/>
          <w:szCs w:val="21"/>
        </w:rPr>
        <w:t>互联网平台型产业的双边市场特性、免费提供产品的策略、定价上的交叉补贴性都突显了其与传统单一市场存在较大的差异。</w:t>
      </w:r>
      <w:r w:rsidR="00991435" w:rsidRPr="006A6D33">
        <w:rPr>
          <w:rStyle w:val="ab"/>
          <w:rFonts w:asciiTheme="minorEastAsia" w:hAnsiTheme="minorEastAsia"/>
          <w:szCs w:val="21"/>
        </w:rPr>
        <w:footnoteReference w:id="9"/>
      </w:r>
      <w:r w:rsidRPr="006A6D33">
        <w:rPr>
          <w:rFonts w:asciiTheme="minorEastAsia" w:hAnsiTheme="minorEastAsia" w:hint="eastAsia"/>
          <w:szCs w:val="21"/>
        </w:rPr>
        <w:t>张江莉也在《互联网平台竞争与反垄断规制以3Q反垄断诉讼为视角》中提到互联网平台竞争从免费经营模式、双边市场、平台产品、平台用户几个维度提出互联网产业中相关市场界定的特殊性。</w:t>
      </w:r>
      <w:r w:rsidR="00991435" w:rsidRPr="006A6D33">
        <w:rPr>
          <w:rStyle w:val="ab"/>
          <w:rFonts w:asciiTheme="minorEastAsia" w:hAnsiTheme="minorEastAsia"/>
          <w:szCs w:val="21"/>
        </w:rPr>
        <w:footnoteReference w:id="10"/>
      </w:r>
    </w:p>
    <w:p w14:paraId="2251CAB5" w14:textId="0EABD699" w:rsidR="00CB56C7" w:rsidRPr="006A6D33" w:rsidRDefault="00CB56C7" w:rsidP="00AF575D">
      <w:pPr>
        <w:ind w:firstLineChars="200" w:firstLine="420"/>
        <w:rPr>
          <w:rFonts w:asciiTheme="minorEastAsia" w:hAnsiTheme="minorEastAsia"/>
          <w:szCs w:val="21"/>
        </w:rPr>
      </w:pPr>
      <w:proofErr w:type="gramStart"/>
      <w:r w:rsidRPr="006A6D33">
        <w:rPr>
          <w:rFonts w:asciiTheme="minorEastAsia" w:hAnsiTheme="minorEastAsia" w:hint="eastAsia"/>
          <w:szCs w:val="21"/>
        </w:rPr>
        <w:t>丁庭威</w:t>
      </w:r>
      <w:proofErr w:type="gramEnd"/>
      <w:r w:rsidRPr="006A6D33">
        <w:rPr>
          <w:rFonts w:asciiTheme="minorEastAsia" w:hAnsiTheme="minorEastAsia" w:hint="eastAsia"/>
          <w:szCs w:val="21"/>
        </w:rPr>
        <w:t>也在《互联网平台滥用市场支配地位规制路径新探——以双边市场下相关市场界定为分析视角》中从用户需求的同时性、价格的非对称性动态竞争性、交叉网络外部性四个方面说明互联网平台的特殊性。因此互联网产业中相关市场界定具有其特殊性，其界定方法应有所调整。</w:t>
      </w:r>
      <w:r w:rsidR="0033381E" w:rsidRPr="006A6D33">
        <w:rPr>
          <w:rStyle w:val="ab"/>
          <w:rFonts w:asciiTheme="minorEastAsia" w:hAnsiTheme="minorEastAsia"/>
          <w:szCs w:val="21"/>
        </w:rPr>
        <w:footnoteReference w:id="11"/>
      </w:r>
    </w:p>
    <w:p w14:paraId="36DA3C33" w14:textId="77777777" w:rsidR="00CB56C7" w:rsidRPr="006A6D33" w:rsidRDefault="00CB56C7" w:rsidP="00AF575D">
      <w:pPr>
        <w:ind w:firstLineChars="200" w:firstLine="420"/>
        <w:rPr>
          <w:rFonts w:asciiTheme="minorEastAsia" w:hAnsiTheme="minorEastAsia"/>
          <w:szCs w:val="21"/>
        </w:rPr>
      </w:pPr>
      <w:r w:rsidRPr="006A6D33">
        <w:rPr>
          <w:rFonts w:asciiTheme="minorEastAsia" w:hAnsiTheme="minorEastAsia" w:hint="eastAsia"/>
          <w:szCs w:val="21"/>
        </w:rPr>
        <w:t>2.相关市场界定的困难与问题</w:t>
      </w:r>
    </w:p>
    <w:p w14:paraId="6D443E13" w14:textId="0805A979" w:rsidR="00CB56C7" w:rsidRPr="006A6D33" w:rsidRDefault="00CB56C7" w:rsidP="00AF575D">
      <w:pPr>
        <w:ind w:firstLineChars="200" w:firstLine="420"/>
        <w:rPr>
          <w:rFonts w:asciiTheme="minorEastAsia" w:hAnsiTheme="minorEastAsia"/>
          <w:szCs w:val="21"/>
        </w:rPr>
      </w:pPr>
      <w:r w:rsidRPr="006A6D33">
        <w:rPr>
          <w:rFonts w:asciiTheme="minorEastAsia" w:hAnsiTheme="minorEastAsia" w:hint="eastAsia"/>
          <w:szCs w:val="21"/>
        </w:rPr>
        <w:lastRenderedPageBreak/>
        <w:t>对于互联网产业中相关市场的界定徐文、陈兵在《规制平台经济领域滥用市场支配地位的法理与实践》认为主要存在三个问题：第一，针对互联网平台是否仍需要界定相关市场；第二，界定相关市场的传统工具是否能够继续沿用；第三，是界定一个市场、多个市场，抑或是可以将平台作为一个整体市场。</w:t>
      </w:r>
      <w:r w:rsidR="00E162B4" w:rsidRPr="006A6D33">
        <w:rPr>
          <w:rStyle w:val="ab"/>
          <w:rFonts w:asciiTheme="minorEastAsia" w:hAnsiTheme="minorEastAsia"/>
          <w:szCs w:val="21"/>
        </w:rPr>
        <w:footnoteReference w:id="12"/>
      </w:r>
    </w:p>
    <w:p w14:paraId="6E0E5F07" w14:textId="77777777" w:rsidR="00CB56C7" w:rsidRPr="006A6D33" w:rsidRDefault="00CB56C7" w:rsidP="00AF575D">
      <w:pPr>
        <w:ind w:firstLineChars="200" w:firstLine="420"/>
        <w:rPr>
          <w:rFonts w:asciiTheme="minorEastAsia" w:hAnsiTheme="minorEastAsia"/>
          <w:szCs w:val="21"/>
        </w:rPr>
      </w:pPr>
      <w:r w:rsidRPr="006A6D33">
        <w:rPr>
          <w:rFonts w:asciiTheme="minorEastAsia" w:hAnsiTheme="minorEastAsia" w:hint="eastAsia"/>
          <w:szCs w:val="21"/>
        </w:rPr>
        <w:t>对于是否能够仅需沿用传统的相关市场界定的方法作为工具，孙晋、钟瑛</w:t>
      </w:r>
      <w:proofErr w:type="gramStart"/>
      <w:r w:rsidRPr="006A6D33">
        <w:rPr>
          <w:rFonts w:asciiTheme="minorEastAsia" w:hAnsiTheme="minorEastAsia" w:hint="eastAsia"/>
          <w:szCs w:val="21"/>
        </w:rPr>
        <w:t>嫦</w:t>
      </w:r>
      <w:proofErr w:type="gramEnd"/>
      <w:r w:rsidRPr="006A6D33">
        <w:rPr>
          <w:rFonts w:asciiTheme="minorEastAsia" w:hAnsiTheme="minorEastAsia" w:hint="eastAsia"/>
          <w:szCs w:val="21"/>
        </w:rPr>
        <w:t>等认为传统的方法通常仅适用于传统单一市场，即仅出现在相互独立的单一产品市场中，销售者与消费者在同一产品上也仅存在单层的“价格—需求”关系。</w:t>
      </w:r>
      <w:r w:rsidRPr="006A6D33">
        <w:rPr>
          <w:rStyle w:val="ab"/>
          <w:rFonts w:asciiTheme="minorEastAsia" w:hAnsiTheme="minorEastAsia" w:hint="eastAsia"/>
          <w:szCs w:val="21"/>
        </w:rPr>
        <w:footnoteReference w:id="13"/>
      </w:r>
    </w:p>
    <w:p w14:paraId="69387DFF" w14:textId="25E7D64B" w:rsidR="00CB56C7" w:rsidRPr="006A6D33" w:rsidRDefault="00CB56C7" w:rsidP="00556A92">
      <w:pPr>
        <w:ind w:firstLineChars="200" w:firstLine="420"/>
        <w:rPr>
          <w:rFonts w:asciiTheme="minorEastAsia" w:hAnsiTheme="minorEastAsia"/>
          <w:szCs w:val="21"/>
        </w:rPr>
      </w:pPr>
      <w:r w:rsidRPr="006A6D33">
        <w:rPr>
          <w:rFonts w:asciiTheme="minorEastAsia" w:hAnsiTheme="minorEastAsia" w:hint="eastAsia"/>
          <w:szCs w:val="21"/>
        </w:rPr>
        <w:t>而在互联网产业中既存在单边市场也存在双边市场，需要对互联网企业是单边市场还是双边市场进行界定。Rochet和</w:t>
      </w:r>
      <w:proofErr w:type="spellStart"/>
      <w:r w:rsidRPr="006A6D33">
        <w:rPr>
          <w:rFonts w:asciiTheme="minorEastAsia" w:hAnsiTheme="minorEastAsia" w:hint="eastAsia"/>
          <w:szCs w:val="21"/>
        </w:rPr>
        <w:t>Tirole</w:t>
      </w:r>
      <w:proofErr w:type="spellEnd"/>
      <w:r w:rsidRPr="006A6D33">
        <w:rPr>
          <w:rFonts w:asciiTheme="minorEastAsia" w:hAnsiTheme="minorEastAsia" w:hint="eastAsia"/>
          <w:szCs w:val="21"/>
        </w:rPr>
        <w:t>将双边市场界定为：“如果平台能够通过向市场一遍收取更高的费用而向另一边提供等额价格优惠来影响交易量，则这个市场就是双不按市场。换言之，价格结构是关键，平台应该设计合理价格结构以吸引双边消费者”。与此同时菲利斯特鲁基、格瑞丁、范达美、阿费尔特在《双边市场界定：理论与实践》中认为：双边市场中存在以下界定问题：其一，需要定义一个还是两个相关市场；其二，市场界定是否受市场另一边的存在影响。</w:t>
      </w:r>
    </w:p>
    <w:p w14:paraId="07CCFE9F" w14:textId="77777777" w:rsidR="00CB56C7" w:rsidRPr="006A6D33" w:rsidRDefault="00CB56C7" w:rsidP="00AF575D">
      <w:pPr>
        <w:rPr>
          <w:rFonts w:asciiTheme="minorEastAsia" w:hAnsiTheme="minorEastAsia"/>
          <w:sz w:val="22"/>
          <w:szCs w:val="24"/>
        </w:rPr>
      </w:pPr>
    </w:p>
    <w:p w14:paraId="3653678D" w14:textId="44C151B0" w:rsidR="00BA1F1F" w:rsidRPr="006A6D33" w:rsidRDefault="00BA1F1F" w:rsidP="00564EB2">
      <w:pPr>
        <w:pStyle w:val="3"/>
        <w:rPr>
          <w:rFonts w:asciiTheme="minorEastAsia" w:hAnsiTheme="minorEastAsia"/>
        </w:rPr>
      </w:pPr>
      <w:bookmarkStart w:id="9" w:name="_Toc79655046"/>
      <w:r w:rsidRPr="006A6D33">
        <w:rPr>
          <w:rFonts w:asciiTheme="minorEastAsia" w:hAnsiTheme="minorEastAsia" w:hint="eastAsia"/>
        </w:rPr>
        <w:t>（二）</w:t>
      </w:r>
      <w:r w:rsidR="00DB59EA" w:rsidRPr="006A6D33">
        <w:rPr>
          <w:rFonts w:asciiTheme="minorEastAsia" w:hAnsiTheme="minorEastAsia" w:hint="eastAsia"/>
        </w:rPr>
        <w:t>互联网产业中相关市场界定方法的修正</w:t>
      </w:r>
      <w:bookmarkEnd w:id="9"/>
    </w:p>
    <w:p w14:paraId="1AD362F8"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szCs w:val="21"/>
        </w:rPr>
        <w:t>传统的相关市场界定方法主要包括“合理的替代性”方法和“假定的垄断者测试”两大类。</w:t>
      </w:r>
    </w:p>
    <w:p w14:paraId="3A887F4A" w14:textId="77777777" w:rsidR="00141039" w:rsidRPr="006A6D33" w:rsidRDefault="00141039" w:rsidP="00AF575D">
      <w:pPr>
        <w:numPr>
          <w:ilvl w:val="0"/>
          <w:numId w:val="9"/>
        </w:numPr>
        <w:ind w:firstLineChars="200" w:firstLine="420"/>
        <w:rPr>
          <w:rFonts w:asciiTheme="minorEastAsia" w:hAnsiTheme="minorEastAsia"/>
          <w:szCs w:val="21"/>
        </w:rPr>
      </w:pPr>
      <w:r w:rsidRPr="006A6D33">
        <w:rPr>
          <w:rFonts w:asciiTheme="minorEastAsia" w:hAnsiTheme="minorEastAsia" w:hint="eastAsia"/>
          <w:szCs w:val="21"/>
        </w:rPr>
        <w:t>之前方法的局限性</w:t>
      </w:r>
    </w:p>
    <w:p w14:paraId="21880064" w14:textId="4CF11A51"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关于传统界定方式的不足</w:t>
      </w:r>
      <w:r w:rsidR="00556A92">
        <w:rPr>
          <w:rFonts w:asciiTheme="minorEastAsia" w:hAnsiTheme="minorEastAsia" w:hint="eastAsia"/>
          <w:szCs w:val="21"/>
        </w:rPr>
        <w:t>，</w:t>
      </w:r>
      <w:r w:rsidRPr="006A6D33">
        <w:rPr>
          <w:rFonts w:asciiTheme="minorEastAsia" w:hAnsiTheme="minorEastAsia" w:hint="eastAsia"/>
          <w:szCs w:val="21"/>
        </w:rPr>
        <w:t xml:space="preserve">叶明、黎业明《互联网平台滥用杠杆优势行为的反垄断规制研究》指出需求标准适用平台经济领域存在的不足有：一方面，需求标准未考虑消费者需求的局限性，忽略需求被创造出来的情形；生产者可能在产品整合中实现效率，而消费者缺乏经验无法体会。 另一方面，生产者可能因技术进步将传统产品和服务分解，导致消费需求地变化。采用不同用户群体的消费需求，得到产品界定的结果往往是不同的。 以需求替代性分析方法存在的局限有：以价格为中心的假定垄断者测试法固有的局限性，导致其难以被用于对互联网平台经济领域进行相关产品市场界定。采用以价格为中心的假定垄断者测试法的前提是产品或者服务必须有价格。然而，受互联网平台双边市场的特征所限，互联网平台对两边的市场定价不一致。 其中，在一边高于成本定价的同时，另一边为了最大限度地获取用户数量，大部分互联网平台采取免费的经营模式。 </w:t>
      </w:r>
      <w:r w:rsidRPr="006A6D33">
        <w:rPr>
          <w:rStyle w:val="ab"/>
          <w:rFonts w:asciiTheme="minorEastAsia" w:hAnsiTheme="minorEastAsia" w:hint="eastAsia"/>
          <w:szCs w:val="21"/>
        </w:rPr>
        <w:footnoteReference w:id="14"/>
      </w:r>
    </w:p>
    <w:p w14:paraId="7983D33E"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孙晋、钟瑛</w:t>
      </w:r>
      <w:proofErr w:type="gramStart"/>
      <w:r w:rsidRPr="006A6D33">
        <w:rPr>
          <w:rFonts w:asciiTheme="minorEastAsia" w:hAnsiTheme="minorEastAsia" w:hint="eastAsia"/>
          <w:szCs w:val="21"/>
        </w:rPr>
        <w:t>嫦</w:t>
      </w:r>
      <w:proofErr w:type="gramEnd"/>
      <w:r w:rsidRPr="006A6D33">
        <w:rPr>
          <w:rFonts w:asciiTheme="minorEastAsia" w:hAnsiTheme="minorEastAsia" w:hint="eastAsia"/>
          <w:szCs w:val="21"/>
        </w:rPr>
        <w:t>在《互联网平台型产业相关产品市场界定新解》中从四个方面指出了传统替代方法适用于互联网产业相关市场界定中会产生的问题：第一，产品的价格。因为提供免费产品是平台型企业的典型经营模式，其与该平台其他产品的定价相互影响，从 SSNIP使用的角度来看，以免费产品作为测试对象显然没有意义，对免费产品进行提价的假设也就完全忽视了平台型企业特殊的经营模式; 收费产品的市场竞争范围界定方法是否与单一市场的产品市场界定方法一致，也值得考虑。第二，产品的特性。产品的特性是否仍然是相关产品市场认定的重要考虑因素，在互联网平台型产业这一特殊情形中需要加以反思。第三，产品的用途。互联网产业在位平台企业总是不断开发新产品，大多数在位平台企业产品的 用途基本能涵盖其他产品的用途。第四，消费者的偏好。互联网的消费者对其所使用的产品往往具有依赖性，免费特性不仅容易吸引消费者群体，并且互联网企业对产品进行个性化的开</w:t>
      </w:r>
      <w:r w:rsidRPr="006A6D33">
        <w:rPr>
          <w:rFonts w:asciiTheme="minorEastAsia" w:hAnsiTheme="minorEastAsia" w:hint="eastAsia"/>
          <w:szCs w:val="21"/>
        </w:rPr>
        <w:lastRenderedPageBreak/>
        <w:t>发与研究，从细节处满足用户的需求，更易导致用户对产品产生依赖，因此，传统界定方法中以消费者的偏好作为替代因素来考虑明显被弱化。</w:t>
      </w:r>
      <w:r w:rsidRPr="006A6D33">
        <w:rPr>
          <w:rStyle w:val="ab"/>
          <w:rFonts w:asciiTheme="minorEastAsia" w:hAnsiTheme="minorEastAsia" w:hint="eastAsia"/>
          <w:szCs w:val="21"/>
        </w:rPr>
        <w:footnoteReference w:id="15"/>
      </w:r>
    </w:p>
    <w:p w14:paraId="514BE656"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基于互联网的行业的交叉网络外部性及其导致的正反馈效应和锁定效应以及互联网行业通常实行产品差异化策略Lemley认为互联网行业中的需求交叉弹性指数较低，致使如果通过传统方法界定可能会将相关市场界定的过窄。</w:t>
      </w:r>
      <w:r w:rsidRPr="006A6D33">
        <w:rPr>
          <w:rStyle w:val="ab"/>
          <w:rFonts w:asciiTheme="minorEastAsia" w:hAnsiTheme="minorEastAsia" w:hint="eastAsia"/>
          <w:szCs w:val="21"/>
        </w:rPr>
        <w:footnoteReference w:id="16"/>
      </w:r>
      <w:r w:rsidRPr="006A6D33">
        <w:rPr>
          <w:rFonts w:asciiTheme="minorEastAsia" w:hAnsiTheme="minorEastAsia" w:hint="eastAsia"/>
          <w:szCs w:val="21"/>
        </w:rPr>
        <w:t>Katz提出随着技术更新快速发展，依靠传统界定涨价幅度（5%-10%）基本无法反应市场的真实情况。</w:t>
      </w:r>
      <w:r w:rsidRPr="006A6D33">
        <w:rPr>
          <w:rStyle w:val="ab"/>
          <w:rFonts w:asciiTheme="minorEastAsia" w:hAnsiTheme="minorEastAsia" w:hint="eastAsia"/>
          <w:szCs w:val="21"/>
        </w:rPr>
        <w:footnoteReference w:id="17"/>
      </w:r>
    </w:p>
    <w:p w14:paraId="67D051F9" w14:textId="77777777" w:rsidR="00141039" w:rsidRPr="006A6D33" w:rsidRDefault="00141039" w:rsidP="00AF575D">
      <w:pPr>
        <w:numPr>
          <w:ilvl w:val="0"/>
          <w:numId w:val="9"/>
        </w:numPr>
        <w:ind w:firstLineChars="200" w:firstLine="420"/>
        <w:rPr>
          <w:rFonts w:asciiTheme="minorEastAsia" w:hAnsiTheme="minorEastAsia"/>
          <w:szCs w:val="21"/>
        </w:rPr>
      </w:pPr>
      <w:r w:rsidRPr="006A6D33">
        <w:rPr>
          <w:rFonts w:asciiTheme="minorEastAsia" w:hAnsiTheme="minorEastAsia" w:hint="eastAsia"/>
          <w:szCs w:val="21"/>
        </w:rPr>
        <w:t>新的方法</w:t>
      </w:r>
    </w:p>
    <w:p w14:paraId="5A646BB6" w14:textId="588B7F26" w:rsidR="00141039" w:rsidRPr="006A6D33" w:rsidRDefault="00141039" w:rsidP="00556A92">
      <w:pPr>
        <w:ind w:firstLineChars="200" w:firstLine="420"/>
        <w:rPr>
          <w:rFonts w:asciiTheme="minorEastAsia" w:hAnsiTheme="minorEastAsia"/>
          <w:szCs w:val="21"/>
        </w:rPr>
      </w:pPr>
      <w:r w:rsidRPr="006A6D33">
        <w:rPr>
          <w:rFonts w:asciiTheme="minorEastAsia" w:hAnsiTheme="minorEastAsia" w:hint="eastAsia"/>
          <w:szCs w:val="21"/>
        </w:rPr>
        <w:t>徐文、陈兵在《规制平台经济领域滥用市场支配地位的法理与实践》中提到根据《国务院反垄断委员会关于相关市场界定的指南》中指出，界定相关市场的方法不是唯一的， 但始终要把握商品满足消费者需求的基本属性。具体到互联网</w:t>
      </w:r>
      <w:proofErr w:type="gramStart"/>
      <w:r w:rsidRPr="006A6D33">
        <w:rPr>
          <w:rFonts w:asciiTheme="minorEastAsia" w:hAnsiTheme="minorEastAsia" w:hint="eastAsia"/>
          <w:szCs w:val="21"/>
        </w:rPr>
        <w:t>场域下</w:t>
      </w:r>
      <w:proofErr w:type="gramEnd"/>
      <w:r w:rsidRPr="006A6D33">
        <w:rPr>
          <w:rFonts w:asciiTheme="minorEastAsia" w:hAnsiTheme="minorEastAsia" w:hint="eastAsia"/>
          <w:szCs w:val="21"/>
        </w:rPr>
        <w:t>，由于消费者需求的多样性，同一互联网平台提供的商品或服务也由单一转向复杂。这些商品或服务的组合区别于经济学上的“互补品”，有的学者称之为“补足品”。“补足品”越丰富平台的价值就会越高，也会吸引和巩固更多用户。但是，这些“补足品”始终围绕着平台的核心商品或服务出现。此次《指南》正是对定性分析</w:t>
      </w:r>
      <w:proofErr w:type="gramStart"/>
      <w:r w:rsidRPr="006A6D33">
        <w:rPr>
          <w:rFonts w:asciiTheme="minorEastAsia" w:hAnsiTheme="minorEastAsia" w:hint="eastAsia"/>
          <w:szCs w:val="21"/>
        </w:rPr>
        <w:t>作出</w:t>
      </w:r>
      <w:proofErr w:type="gramEnd"/>
      <w:r w:rsidRPr="006A6D33">
        <w:rPr>
          <w:rFonts w:asciiTheme="minorEastAsia" w:hAnsiTheme="minorEastAsia" w:hint="eastAsia"/>
          <w:szCs w:val="21"/>
        </w:rPr>
        <w:t>充分回应，第四条（一）中指出，“可以基于平台功能、商业模式、应用场景、用户群体、多边市场、线下交易等因素进行需求替代分析”。进言之，可以根据平台经营的具体内容和形式，结合消费者需求的本质对相关市场进行界定。同时，由于互联网平台的经营通常可能形成市场壁垒，产生排斥竞争者、减少市场竞争的效果，因而《指南》中特别强调在一定情形下需要考虑供给替代分析，重点在于市场进入、技术壁垒、网络效应、锁定效应、转移成本、跨界竞争等因素。</w:t>
      </w:r>
    </w:p>
    <w:p w14:paraId="5985162F" w14:textId="77777777" w:rsidR="00141039" w:rsidRPr="006A6D33" w:rsidRDefault="00141039" w:rsidP="00AF575D">
      <w:pPr>
        <w:ind w:firstLineChars="200" w:firstLine="420"/>
        <w:rPr>
          <w:rFonts w:asciiTheme="minorEastAsia" w:hAnsiTheme="minorEastAsia"/>
          <w:szCs w:val="21"/>
        </w:rPr>
      </w:pPr>
      <w:proofErr w:type="gramStart"/>
      <w:r w:rsidRPr="006A6D33">
        <w:rPr>
          <w:rFonts w:asciiTheme="minorEastAsia" w:hAnsiTheme="minorEastAsia" w:hint="eastAsia"/>
          <w:szCs w:val="21"/>
        </w:rPr>
        <w:t>钟刚在</w:t>
      </w:r>
      <w:proofErr w:type="gramEnd"/>
      <w:r w:rsidRPr="006A6D33">
        <w:rPr>
          <w:rFonts w:asciiTheme="minorEastAsia" w:hAnsiTheme="minorEastAsia" w:hint="eastAsia"/>
          <w:szCs w:val="21"/>
        </w:rPr>
        <w:t>《平台经济领域滥用市场支配地位认定的证据规则思考》中提到《平台反垄断指南》明确提出对平台经济相关市场的</w:t>
      </w:r>
      <w:proofErr w:type="gramStart"/>
      <w:r w:rsidRPr="006A6D33">
        <w:rPr>
          <w:rFonts w:asciiTheme="minorEastAsia" w:hAnsiTheme="minorEastAsia" w:hint="eastAsia"/>
          <w:szCs w:val="21"/>
        </w:rPr>
        <w:t>界定需</w:t>
      </w:r>
      <w:proofErr w:type="gramEnd"/>
      <w:r w:rsidRPr="006A6D33">
        <w:rPr>
          <w:rFonts w:asciiTheme="minorEastAsia" w:hAnsiTheme="minorEastAsia" w:hint="eastAsia"/>
          <w:szCs w:val="21"/>
        </w:rPr>
        <w:t>坚持个案分析原则。并且《指南》</w:t>
      </w:r>
      <w:r w:rsidRPr="006A6D33">
        <w:rPr>
          <w:rFonts w:asciiTheme="minorEastAsia" w:hAnsiTheme="minorEastAsia"/>
          <w:szCs w:val="21"/>
        </w:rPr>
        <w:t>第4条“（一）相关商品市场”提出“平台经济领域相关商品市场界定的基本方法是替代性分析”，可以包括基于平台功能、商业模式、应用场景、用户群体、多边市场、线下交易等因素进行需求替代分析，也包括基于市场进入、技术壁垒、网络效应、锁定效应、转移成本、跨界竞争等因素进行供给替代分析。同时，当该平台存在的跨平台网络效应能够给平台经营者施加足够的竞争约束时，可以根据该平台整体界定相关商品市场。随后，“（二）相关地域市场”提出“平台经济领域相关地域市场界定同样采用需求替代和供给替代分析”。根据平台的特点，相关地域市场通常界定为中国市场或特定区域市场，根据个案情况也可以界定为全球市场。</w:t>
      </w:r>
      <w:r w:rsidRPr="006A6D33">
        <w:rPr>
          <w:rStyle w:val="ab"/>
          <w:rFonts w:asciiTheme="minorEastAsia" w:hAnsiTheme="minorEastAsia"/>
          <w:szCs w:val="21"/>
        </w:rPr>
        <w:footnoteReference w:id="18"/>
      </w:r>
    </w:p>
    <w:p w14:paraId="61B0E695" w14:textId="77777777" w:rsidR="00141039" w:rsidRPr="006A6D33" w:rsidRDefault="00141039" w:rsidP="00AF575D">
      <w:pPr>
        <w:ind w:firstLineChars="200" w:firstLine="420"/>
        <w:rPr>
          <w:rFonts w:asciiTheme="minorEastAsia" w:hAnsiTheme="minorEastAsia"/>
          <w:szCs w:val="21"/>
        </w:rPr>
      </w:pPr>
      <w:proofErr w:type="gramStart"/>
      <w:r w:rsidRPr="006A6D33">
        <w:rPr>
          <w:rFonts w:asciiTheme="minorEastAsia" w:hAnsiTheme="minorEastAsia" w:hint="eastAsia"/>
          <w:szCs w:val="21"/>
        </w:rPr>
        <w:t>仲春在</w:t>
      </w:r>
      <w:proofErr w:type="gramEnd"/>
      <w:r w:rsidRPr="006A6D33">
        <w:rPr>
          <w:rFonts w:asciiTheme="minorEastAsia" w:hAnsiTheme="minorEastAsia" w:hint="eastAsia"/>
          <w:szCs w:val="21"/>
        </w:rPr>
        <w:t>《创新与反垄断-互联网企业滥用行为之法律规制研究》中对互联网行业相关市场界定提出了几点建议：一是注重供给替代因素的</w:t>
      </w:r>
      <w:proofErr w:type="gramStart"/>
      <w:r w:rsidRPr="006A6D33">
        <w:rPr>
          <w:rFonts w:asciiTheme="minorEastAsia" w:hAnsiTheme="minorEastAsia" w:hint="eastAsia"/>
          <w:szCs w:val="21"/>
        </w:rPr>
        <w:t>考量</w:t>
      </w:r>
      <w:proofErr w:type="gramEnd"/>
      <w:r w:rsidRPr="006A6D33">
        <w:rPr>
          <w:rFonts w:asciiTheme="minorEastAsia" w:hAnsiTheme="minorEastAsia" w:hint="eastAsia"/>
          <w:szCs w:val="21"/>
        </w:rPr>
        <w:t>；二是采取新思路利润来源法。</w:t>
      </w:r>
    </w:p>
    <w:p w14:paraId="5A8AD657" w14:textId="77777777" w:rsidR="00141039" w:rsidRPr="006A6D33" w:rsidRDefault="00141039" w:rsidP="00AF575D">
      <w:pPr>
        <w:ind w:firstLineChars="200" w:firstLine="420"/>
        <w:rPr>
          <w:rFonts w:asciiTheme="minorEastAsia" w:hAnsiTheme="minorEastAsia"/>
          <w:szCs w:val="21"/>
        </w:rPr>
      </w:pPr>
      <w:proofErr w:type="gramStart"/>
      <w:r w:rsidRPr="006A6D33">
        <w:rPr>
          <w:rFonts w:asciiTheme="minorEastAsia" w:hAnsiTheme="minorEastAsia" w:hint="eastAsia"/>
          <w:szCs w:val="21"/>
        </w:rPr>
        <w:t>丁庭威</w:t>
      </w:r>
      <w:proofErr w:type="gramEnd"/>
      <w:r w:rsidRPr="006A6D33">
        <w:rPr>
          <w:rFonts w:asciiTheme="minorEastAsia" w:hAnsiTheme="minorEastAsia" w:hint="eastAsia"/>
          <w:szCs w:val="21"/>
        </w:rPr>
        <w:t>在《互联网平台滥用市场支配地位规制路径新探——以双边市场下相关市场界定为分析视角》中认为相关产品市场的界定主要分为四步：第一步，判定该软件是应用层面还是平台层面，如果在应用层面，不启动相关市场界定工作，如果在平台层面或难以分清究竟在何层面，进则入下一步；第二步，判定该平台交叉网络外部性的正负，如为负，不启动相关市场界定工作，如为正，则进入下一步；第三步，分三种实践中典型的案例进行相关市场的界定，在相应方法穷尽却依旧无法界定相关市场时，可采取跳过相关市场界定，直接认定其“相对支配地位”；第四步，当前三步的界定方法全部穷尽后，依旧无法界定相关市场的，不再进行相关市场的界定，直接认定垄断行为。</w:t>
      </w:r>
    </w:p>
    <w:p w14:paraId="1B4DBD3F"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唐要家《数字平台反垄断相关市场界定》中指出在多边市场情况下，将两侧用户界定在</w:t>
      </w:r>
      <w:r w:rsidRPr="006A6D33">
        <w:rPr>
          <w:rFonts w:asciiTheme="minorEastAsia" w:hAnsiTheme="minorEastAsia" w:hint="eastAsia"/>
          <w:szCs w:val="21"/>
        </w:rPr>
        <w:lastRenderedPageBreak/>
        <w:t>同一个市场 (</w:t>
      </w:r>
      <w:proofErr w:type="gramStart"/>
      <w:r w:rsidRPr="006A6D33">
        <w:rPr>
          <w:rFonts w:asciiTheme="minorEastAsia" w:hAnsiTheme="minorEastAsia" w:hint="eastAsia"/>
          <w:szCs w:val="21"/>
        </w:rPr>
        <w:t>单市场</w:t>
      </w:r>
      <w:proofErr w:type="gramEnd"/>
      <w:r w:rsidRPr="006A6D33">
        <w:rPr>
          <w:rFonts w:asciiTheme="minorEastAsia" w:hAnsiTheme="minorEastAsia" w:hint="eastAsia"/>
          <w:szCs w:val="21"/>
        </w:rPr>
        <w:t>方法) ，还是不同市场 (多市场方法) ，最为基础的决定因素是两侧用户之间的交叉网络效应。一般说来，如果两侧用户具有非常强的双向交叉网络效应则应该将两侧用户界定为一个相关市场，采用</w:t>
      </w:r>
      <w:proofErr w:type="gramStart"/>
      <w:r w:rsidRPr="006A6D33">
        <w:rPr>
          <w:rFonts w:asciiTheme="minorEastAsia" w:hAnsiTheme="minorEastAsia" w:hint="eastAsia"/>
          <w:szCs w:val="21"/>
        </w:rPr>
        <w:t>单市场</w:t>
      </w:r>
      <w:proofErr w:type="gramEnd"/>
      <w:r w:rsidRPr="006A6D33">
        <w:rPr>
          <w:rFonts w:asciiTheme="minorEastAsia" w:hAnsiTheme="minorEastAsia" w:hint="eastAsia"/>
          <w:szCs w:val="21"/>
        </w:rPr>
        <w:t>界定方法; 如果两侧用户没有强的交叉网络效应，或者仅存在单向交叉网络效应，则应该采用多市场界定方法。并对具体互联网平台进行性了区分：</w:t>
      </w:r>
    </w:p>
    <w:p w14:paraId="1061D41C"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 xml:space="preserve">第一，对于在线零售、网约车、在线房屋短租等市场交易平台，平台为两侧用户买卖交易提供中介服务，两侧用户通过平台发生直接交易或相互作用，商品或服务在线下完成配送和消费。平台两侧用户的交易具有非常强的正交叉网络效应，平台主要收取交易佣金来获利，此时两侧用户应被界定为同一个相关市场。 </w:t>
      </w:r>
    </w:p>
    <w:p w14:paraId="1412EED2"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 xml:space="preserve">第二，对于在线支付等供需协调平台，其主要功能是为两侧用户通过平台的相互作用提供辅助的需求协调，两侧用户有显著的双向交叉网络效应。对于在线支付平台，平台收费主要是采取征收交易佣金的方式。需求协调平台应该将两侧用户界定为同一个相关市场。 </w:t>
      </w:r>
    </w:p>
    <w:p w14:paraId="3560AE0E"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第三，对于社交媒体、搜索引擎等受</w:t>
      </w:r>
      <w:proofErr w:type="gramStart"/>
      <w:r w:rsidRPr="006A6D33">
        <w:rPr>
          <w:rFonts w:asciiTheme="minorEastAsia" w:hAnsiTheme="minorEastAsia" w:hint="eastAsia"/>
          <w:szCs w:val="21"/>
        </w:rPr>
        <w:t>众制造</w:t>
      </w:r>
      <w:proofErr w:type="gramEnd"/>
      <w:r w:rsidRPr="006A6D33">
        <w:rPr>
          <w:rFonts w:asciiTheme="minorEastAsia" w:hAnsiTheme="minorEastAsia" w:hint="eastAsia"/>
          <w:szCs w:val="21"/>
        </w:rPr>
        <w:t>平台，其主要商业模式是制造广泛的受众注意。因为消费者并不与广告商和内容提供商发生任何直接交易，两侧用户之间并不存在双向交叉网络效应，主要体现为单向交叉网络效应，即消费者用户越多，则会增加广告商的价值，但</w:t>
      </w:r>
      <w:proofErr w:type="gramStart"/>
      <w:r w:rsidRPr="006A6D33">
        <w:rPr>
          <w:rFonts w:asciiTheme="minorEastAsia" w:hAnsiTheme="minorEastAsia" w:hint="eastAsia"/>
          <w:szCs w:val="21"/>
        </w:rPr>
        <w:t>广告商越多</w:t>
      </w:r>
      <w:proofErr w:type="gramEnd"/>
      <w:r w:rsidRPr="006A6D33">
        <w:rPr>
          <w:rFonts w:asciiTheme="minorEastAsia" w:hAnsiTheme="minorEastAsia" w:hint="eastAsia"/>
          <w:szCs w:val="21"/>
        </w:rPr>
        <w:t>，则会降低消费</w:t>
      </w:r>
      <w:proofErr w:type="gramStart"/>
      <w:r w:rsidRPr="006A6D33">
        <w:rPr>
          <w:rFonts w:asciiTheme="minorEastAsia" w:hAnsiTheme="minorEastAsia" w:hint="eastAsia"/>
          <w:szCs w:val="21"/>
        </w:rPr>
        <w:t>者用户</w:t>
      </w:r>
      <w:proofErr w:type="gramEnd"/>
      <w:r w:rsidRPr="006A6D33">
        <w:rPr>
          <w:rFonts w:asciiTheme="minorEastAsia" w:hAnsiTheme="minorEastAsia" w:hint="eastAsia"/>
          <w:szCs w:val="21"/>
        </w:rPr>
        <w:t>的价值。平台收费实行不平衡的价格结构，主要通过向广告</w:t>
      </w:r>
      <w:proofErr w:type="gramStart"/>
      <w:r w:rsidRPr="006A6D33">
        <w:rPr>
          <w:rFonts w:asciiTheme="minorEastAsia" w:hAnsiTheme="minorEastAsia" w:hint="eastAsia"/>
          <w:szCs w:val="21"/>
        </w:rPr>
        <w:t>商收费</w:t>
      </w:r>
      <w:proofErr w:type="gramEnd"/>
      <w:r w:rsidRPr="006A6D33">
        <w:rPr>
          <w:rFonts w:asciiTheme="minorEastAsia" w:hAnsiTheme="minorEastAsia" w:hint="eastAsia"/>
          <w:szCs w:val="21"/>
        </w:rPr>
        <w:t>来获取收入。受</w:t>
      </w:r>
      <w:proofErr w:type="gramStart"/>
      <w:r w:rsidRPr="006A6D33">
        <w:rPr>
          <w:rFonts w:asciiTheme="minorEastAsia" w:hAnsiTheme="minorEastAsia" w:hint="eastAsia"/>
          <w:szCs w:val="21"/>
        </w:rPr>
        <w:t>众制造</w:t>
      </w:r>
      <w:proofErr w:type="gramEnd"/>
      <w:r w:rsidRPr="006A6D33">
        <w:rPr>
          <w:rFonts w:asciiTheme="minorEastAsia" w:hAnsiTheme="minorEastAsia" w:hint="eastAsia"/>
          <w:szCs w:val="21"/>
        </w:rPr>
        <w:t xml:space="preserve">平台应该将两侧用户分别界定为两个不同的相关市场。 </w:t>
      </w:r>
    </w:p>
    <w:p w14:paraId="590218AA"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 xml:space="preserve">第四，对于在线交友、网络招聘等关系匹配平台，其主要功能是促进两侧用户实现最佳匹配，两侧用户具有非常强的双向正交叉网络效应，平台收费主要采取向一侧用户征收注册费或通过附属业务收费来补偿服务成本。关系匹配平台的两侧用户应该被界定为在同一个市场。 </w:t>
      </w:r>
    </w:p>
    <w:p w14:paraId="407919D5" w14:textId="713A6C2B"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第五，对于操作系统、视频游戏平台、APP 应用商店等技术支持型平台，其主要是为用户的在线活动提供技术支持，消费者用户和软件开发者并不直接交易或相互作用，平台具有强的单向交叉网络效应，平台通过注册费、许可费或附属服务收入等来交叉补贴服务成本，此时平台两侧用户应该被数字平台反垄断相关市场</w:t>
      </w:r>
      <w:proofErr w:type="gramStart"/>
      <w:r w:rsidRPr="006A6D33">
        <w:rPr>
          <w:rFonts w:asciiTheme="minorEastAsia" w:hAnsiTheme="minorEastAsia" w:hint="eastAsia"/>
          <w:szCs w:val="21"/>
        </w:rPr>
        <w:t>界定界定</w:t>
      </w:r>
      <w:proofErr w:type="gramEnd"/>
      <w:r w:rsidRPr="006A6D33">
        <w:rPr>
          <w:rFonts w:asciiTheme="minorEastAsia" w:hAnsiTheme="minorEastAsia" w:hint="eastAsia"/>
          <w:szCs w:val="21"/>
        </w:rPr>
        <w:t>为不同的市场。</w:t>
      </w:r>
      <w:r w:rsidR="00835ACA" w:rsidRPr="006A6D33">
        <w:rPr>
          <w:rStyle w:val="ab"/>
          <w:rFonts w:asciiTheme="minorEastAsia" w:hAnsiTheme="minorEastAsia"/>
          <w:szCs w:val="21"/>
        </w:rPr>
        <w:footnoteReference w:id="19"/>
      </w:r>
    </w:p>
    <w:p w14:paraId="429E38CA" w14:textId="77777777" w:rsidR="006E0B8C" w:rsidRPr="006A6D33" w:rsidRDefault="006E0B8C" w:rsidP="00AF575D">
      <w:pPr>
        <w:rPr>
          <w:rFonts w:asciiTheme="minorEastAsia" w:hAnsiTheme="minorEastAsia"/>
          <w:sz w:val="22"/>
          <w:szCs w:val="24"/>
        </w:rPr>
      </w:pPr>
    </w:p>
    <w:p w14:paraId="783C8E94" w14:textId="4AF5878E" w:rsidR="00DB59EA" w:rsidRPr="006A6D33" w:rsidRDefault="00DB59EA" w:rsidP="00564EB2">
      <w:pPr>
        <w:pStyle w:val="3"/>
        <w:rPr>
          <w:rFonts w:asciiTheme="minorEastAsia" w:hAnsiTheme="minorEastAsia"/>
        </w:rPr>
      </w:pPr>
      <w:bookmarkStart w:id="10" w:name="_Toc79655047"/>
      <w:r w:rsidRPr="006A6D33">
        <w:rPr>
          <w:rFonts w:asciiTheme="minorEastAsia" w:hAnsiTheme="minorEastAsia" w:hint="eastAsia"/>
        </w:rPr>
        <w:t>（三）</w:t>
      </w:r>
      <w:r w:rsidR="00562002" w:rsidRPr="006A6D33">
        <w:rPr>
          <w:rFonts w:asciiTheme="minorEastAsia" w:hAnsiTheme="minorEastAsia" w:hint="eastAsia"/>
        </w:rPr>
        <w:t>平台</w:t>
      </w:r>
      <w:r w:rsidR="00215077" w:rsidRPr="006A6D33">
        <w:rPr>
          <w:rFonts w:asciiTheme="minorEastAsia" w:hAnsiTheme="minorEastAsia" w:hint="eastAsia"/>
        </w:rPr>
        <w:t>经济</w:t>
      </w:r>
      <w:r w:rsidR="00BE5389" w:rsidRPr="006A6D33">
        <w:rPr>
          <w:rFonts w:asciiTheme="minorEastAsia" w:hAnsiTheme="minorEastAsia" w:hint="eastAsia"/>
        </w:rPr>
        <w:t>中</w:t>
      </w:r>
      <w:r w:rsidR="00562002" w:rsidRPr="006A6D33">
        <w:rPr>
          <w:rFonts w:asciiTheme="minorEastAsia" w:hAnsiTheme="minorEastAsia" w:hint="eastAsia"/>
        </w:rPr>
        <w:t>相关商品市场与相关地域市场的界定</w:t>
      </w:r>
      <w:r w:rsidR="00AF6EFA" w:rsidRPr="006A6D33">
        <w:rPr>
          <w:rFonts w:asciiTheme="minorEastAsia" w:hAnsiTheme="minorEastAsia" w:hint="eastAsia"/>
        </w:rPr>
        <w:t>问题</w:t>
      </w:r>
      <w:bookmarkEnd w:id="10"/>
    </w:p>
    <w:p w14:paraId="703A161D" w14:textId="77777777" w:rsidR="00141039" w:rsidRPr="006A6D33" w:rsidRDefault="00141039" w:rsidP="00AF575D">
      <w:pPr>
        <w:numPr>
          <w:ilvl w:val="0"/>
          <w:numId w:val="10"/>
        </w:numPr>
        <w:rPr>
          <w:rFonts w:asciiTheme="minorEastAsia" w:hAnsiTheme="minorEastAsia"/>
          <w:szCs w:val="21"/>
        </w:rPr>
      </w:pPr>
      <w:r w:rsidRPr="006A6D33">
        <w:rPr>
          <w:rFonts w:asciiTheme="minorEastAsia" w:hAnsiTheme="minorEastAsia" w:hint="eastAsia"/>
          <w:szCs w:val="21"/>
        </w:rPr>
        <w:t>相关地域市场界定</w:t>
      </w:r>
    </w:p>
    <w:p w14:paraId="7F6F47D3" w14:textId="77777777"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张志伟在《互联网企业滥用市场支配地位行为规制》中提到实践中主要有三种主要观点：一是认为互联网行业的平台竞争可以是全球性的；二是互联网行业的平台竞争具有地域性，只能在</w:t>
      </w:r>
      <w:proofErr w:type="gramStart"/>
      <w:r w:rsidRPr="006A6D33">
        <w:rPr>
          <w:rFonts w:asciiTheme="minorEastAsia" w:hAnsiTheme="minorEastAsia" w:hint="eastAsia"/>
          <w:szCs w:val="21"/>
        </w:rPr>
        <w:t>一</w:t>
      </w:r>
      <w:proofErr w:type="gramEnd"/>
      <w:r w:rsidRPr="006A6D33">
        <w:rPr>
          <w:rFonts w:asciiTheme="minorEastAsia" w:hAnsiTheme="minorEastAsia" w:hint="eastAsia"/>
          <w:szCs w:val="21"/>
        </w:rPr>
        <w:t>国境内有效展开；三是互联网行业的平台竞争就是互联网本身展开，即互联网本身是一个地域市场。</w:t>
      </w:r>
    </w:p>
    <w:p w14:paraId="6B235C11" w14:textId="77777777" w:rsidR="00141039" w:rsidRPr="006A6D33" w:rsidRDefault="00141039" w:rsidP="00AF575D">
      <w:pPr>
        <w:numPr>
          <w:ilvl w:val="0"/>
          <w:numId w:val="10"/>
        </w:numPr>
        <w:rPr>
          <w:rFonts w:asciiTheme="minorEastAsia" w:hAnsiTheme="minorEastAsia"/>
          <w:szCs w:val="21"/>
        </w:rPr>
      </w:pPr>
      <w:r w:rsidRPr="006A6D33">
        <w:rPr>
          <w:rFonts w:asciiTheme="minorEastAsia" w:hAnsiTheme="minorEastAsia" w:hint="eastAsia"/>
          <w:szCs w:val="21"/>
        </w:rPr>
        <w:t>相关产品市场界定</w:t>
      </w:r>
    </w:p>
    <w:p w14:paraId="468FE01A" w14:textId="42FCA80F" w:rsidR="00141039" w:rsidRPr="006A6D33" w:rsidRDefault="00141039" w:rsidP="00AF575D">
      <w:pPr>
        <w:ind w:firstLineChars="200" w:firstLine="420"/>
        <w:rPr>
          <w:rFonts w:asciiTheme="minorEastAsia" w:hAnsiTheme="minorEastAsia"/>
          <w:szCs w:val="21"/>
        </w:rPr>
      </w:pPr>
      <w:proofErr w:type="spellStart"/>
      <w:r w:rsidRPr="006A6D33">
        <w:rPr>
          <w:rFonts w:asciiTheme="minorEastAsia" w:hAnsiTheme="minorEastAsia" w:hint="eastAsia"/>
          <w:szCs w:val="21"/>
        </w:rPr>
        <w:t>Filistrucchi</w:t>
      </w:r>
      <w:proofErr w:type="spellEnd"/>
      <w:r w:rsidRPr="006A6D33">
        <w:rPr>
          <w:rFonts w:asciiTheme="minorEastAsia" w:hAnsiTheme="minorEastAsia" w:hint="eastAsia"/>
          <w:szCs w:val="21"/>
        </w:rPr>
        <w:t>认为，在</w:t>
      </w:r>
      <w:proofErr w:type="gramStart"/>
      <w:r w:rsidRPr="006A6D33">
        <w:rPr>
          <w:rFonts w:asciiTheme="minorEastAsia" w:hAnsiTheme="minorEastAsia" w:hint="eastAsia"/>
          <w:szCs w:val="21"/>
        </w:rPr>
        <w:t>零价格</w:t>
      </w:r>
      <w:proofErr w:type="gramEnd"/>
      <w:r w:rsidRPr="006A6D33">
        <w:rPr>
          <w:rFonts w:asciiTheme="minorEastAsia" w:hAnsiTheme="minorEastAsia" w:hint="eastAsia"/>
          <w:szCs w:val="21"/>
        </w:rPr>
        <w:t>供应的情况下，如果通过对交易型平台中免费</w:t>
      </w:r>
      <w:proofErr w:type="gramStart"/>
      <w:r w:rsidRPr="006A6D33">
        <w:rPr>
          <w:rFonts w:asciiTheme="minorEastAsia" w:hAnsiTheme="minorEastAsia" w:hint="eastAsia"/>
          <w:szCs w:val="21"/>
        </w:rPr>
        <w:t>侧用户</w:t>
      </w:r>
      <w:proofErr w:type="gramEnd"/>
      <w:r w:rsidRPr="006A6D33">
        <w:rPr>
          <w:rFonts w:asciiTheme="minorEastAsia" w:hAnsiTheme="minorEastAsia" w:hint="eastAsia"/>
          <w:szCs w:val="21"/>
        </w:rPr>
        <w:t>的调查可以知道其支付意愿，则传统的 SSNIP 检验仍然可以使用;对</w:t>
      </w:r>
      <w:proofErr w:type="gramStart"/>
      <w:r w:rsidRPr="006A6D33">
        <w:rPr>
          <w:rFonts w:asciiTheme="minorEastAsia" w:hAnsiTheme="minorEastAsia" w:hint="eastAsia"/>
          <w:szCs w:val="21"/>
        </w:rPr>
        <w:t>非交易</w:t>
      </w:r>
      <w:proofErr w:type="gramEnd"/>
      <w:r w:rsidRPr="006A6D33">
        <w:rPr>
          <w:rFonts w:asciiTheme="minorEastAsia" w:hAnsiTheme="minorEastAsia" w:hint="eastAsia"/>
          <w:szCs w:val="21"/>
        </w:rPr>
        <w:t>型平台，SSNIP 检验可以应用于付费侧用户，但无法应用于免费侧用户。</w:t>
      </w:r>
    </w:p>
    <w:p w14:paraId="485E3B30" w14:textId="37298774" w:rsidR="006E0B8C"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孙晋、钟瑛</w:t>
      </w:r>
      <w:proofErr w:type="gramStart"/>
      <w:r w:rsidRPr="006A6D33">
        <w:rPr>
          <w:rFonts w:asciiTheme="minorEastAsia" w:hAnsiTheme="minorEastAsia" w:hint="eastAsia"/>
          <w:szCs w:val="21"/>
        </w:rPr>
        <w:t>嫦</w:t>
      </w:r>
      <w:proofErr w:type="gramEnd"/>
      <w:r w:rsidRPr="006A6D33">
        <w:rPr>
          <w:rFonts w:asciiTheme="minorEastAsia" w:hAnsiTheme="minorEastAsia" w:hint="eastAsia"/>
          <w:szCs w:val="21"/>
        </w:rPr>
        <w:t>在《互联网平台型产业相关产品市场界定新解》中将互联网平台产品分为免费产品和收费产品，并认为</w:t>
      </w:r>
      <w:r w:rsidRPr="006A6D33">
        <w:rPr>
          <w:rFonts w:asciiTheme="minorEastAsia" w:hAnsiTheme="minorEastAsia" w:cs="宋体"/>
          <w:szCs w:val="21"/>
        </w:rPr>
        <w:t>对互联网平台型企业相关产品市场的界定应聚焦于收费的产品市场上。</w:t>
      </w:r>
      <w:r w:rsidRPr="006A6D33">
        <w:rPr>
          <w:rFonts w:asciiTheme="minorEastAsia" w:hAnsiTheme="minorEastAsia" w:cs="宋体" w:hint="eastAsia"/>
          <w:szCs w:val="21"/>
        </w:rPr>
        <w:t>对收费的产品的市场界定采用盈利来源界定的方式。</w:t>
      </w:r>
      <w:r w:rsidRPr="006A6D33">
        <w:rPr>
          <w:rFonts w:asciiTheme="minorEastAsia" w:hAnsiTheme="minorEastAsia" w:cs="宋体"/>
          <w:szCs w:val="21"/>
        </w:rPr>
        <w:t>收费产品是互联网平台型企业的收益来源，也是整个企业发展和生存的关键因素。总体上存在以下几种模式: 针对消费者</w:t>
      </w:r>
      <w:r w:rsidRPr="006A6D33">
        <w:rPr>
          <w:rFonts w:asciiTheme="minorEastAsia" w:hAnsiTheme="minorEastAsia" w:cs="宋体"/>
          <w:szCs w:val="21"/>
        </w:rPr>
        <w:lastRenderedPageBreak/>
        <w:t xml:space="preserve">的收费主要通过增值服务和收费服务的提供，针对商家的收费主要是在线广告、搜索引擎支付的流量导入费、佣金、第三方公司的收入分成、数据和信息等营销服务。从目前互联网平台型产业的发展现状看，尽管不同的互联网企业提供的互联网产品各有特色，但是，不同的互联网企业的盈利来源具有高度一致性，具有双边市场的典型属性。盈利来源的高度一致正好说明了互联网平台型企业提供的产品具有相似性，这一信号恰恰符合相关产品市场进行界定时所关注的产品之间的竞争性要求。通过深入研究互联网平台型产业的盈利来源，即可以基本划定相同类型平台提供的收费产品的潜在竞争范围。这一界定方法并非要取代传统的需求替代、供给替代和 SSNIP 测试等方法，而是先通过盈利来源分析不同平台提供的同质产品的替代性与竞争性，在这一基础上再进一步对产品 的功能、用途等特性进行分析，从而划定产品市场的边界。 </w:t>
      </w:r>
    </w:p>
    <w:p w14:paraId="4F3E4D0C" w14:textId="77777777" w:rsidR="00141039" w:rsidRPr="006A6D33" w:rsidRDefault="00141039" w:rsidP="00AF575D">
      <w:pPr>
        <w:ind w:firstLineChars="200" w:firstLine="420"/>
        <w:rPr>
          <w:rFonts w:asciiTheme="minorEastAsia" w:hAnsiTheme="minorEastAsia"/>
          <w:szCs w:val="21"/>
        </w:rPr>
      </w:pPr>
    </w:p>
    <w:p w14:paraId="56660C4E" w14:textId="7686D089" w:rsidR="00215077" w:rsidRPr="006A6D33" w:rsidRDefault="0018561A" w:rsidP="00564EB2">
      <w:pPr>
        <w:pStyle w:val="3"/>
        <w:rPr>
          <w:rFonts w:asciiTheme="minorEastAsia" w:hAnsiTheme="minorEastAsia"/>
        </w:rPr>
      </w:pPr>
      <w:bookmarkStart w:id="11" w:name="_Toc79655048"/>
      <w:r w:rsidRPr="006A6D33">
        <w:rPr>
          <w:rFonts w:asciiTheme="minorEastAsia" w:hAnsiTheme="minorEastAsia" w:hint="eastAsia"/>
        </w:rPr>
        <w:t>（四）</w:t>
      </w:r>
      <w:r w:rsidR="00AF6EFA" w:rsidRPr="006A6D33">
        <w:rPr>
          <w:rFonts w:asciiTheme="minorEastAsia" w:hAnsiTheme="minorEastAsia" w:hint="eastAsia"/>
        </w:rPr>
        <w:t>传统房地产</w:t>
      </w:r>
      <w:r w:rsidR="00ED1419" w:rsidRPr="006A6D33">
        <w:rPr>
          <w:rFonts w:asciiTheme="minorEastAsia" w:hAnsiTheme="minorEastAsia" w:hint="eastAsia"/>
        </w:rPr>
        <w:t>中介服务企业与互联网</w:t>
      </w:r>
      <w:r w:rsidR="00300224" w:rsidRPr="006A6D33">
        <w:rPr>
          <w:rFonts w:asciiTheme="minorEastAsia" w:hAnsiTheme="minorEastAsia" w:hint="eastAsia"/>
        </w:rPr>
        <w:t>发展下</w:t>
      </w:r>
      <w:r w:rsidR="00ED1419" w:rsidRPr="006A6D33">
        <w:rPr>
          <w:rFonts w:asciiTheme="minorEastAsia" w:hAnsiTheme="minorEastAsia" w:hint="eastAsia"/>
        </w:rPr>
        <w:t>房地产</w:t>
      </w:r>
      <w:r w:rsidR="00300224" w:rsidRPr="006A6D33">
        <w:rPr>
          <w:rFonts w:asciiTheme="minorEastAsia" w:hAnsiTheme="minorEastAsia" w:hint="eastAsia"/>
        </w:rPr>
        <w:t>中介平台企业</w:t>
      </w:r>
      <w:r w:rsidR="00A8406E" w:rsidRPr="006A6D33">
        <w:rPr>
          <w:rFonts w:asciiTheme="minorEastAsia" w:hAnsiTheme="minorEastAsia" w:hint="eastAsia"/>
        </w:rPr>
        <w:t>的</w:t>
      </w:r>
      <w:r w:rsidR="00ED1419" w:rsidRPr="006A6D33">
        <w:rPr>
          <w:rFonts w:asciiTheme="minorEastAsia" w:hAnsiTheme="minorEastAsia" w:hint="eastAsia"/>
        </w:rPr>
        <w:t>市场界定</w:t>
      </w:r>
      <w:r w:rsidR="00AF6EFA" w:rsidRPr="006A6D33">
        <w:rPr>
          <w:rFonts w:asciiTheme="minorEastAsia" w:hAnsiTheme="minorEastAsia" w:hint="eastAsia"/>
        </w:rPr>
        <w:t>差异</w:t>
      </w:r>
      <w:bookmarkEnd w:id="11"/>
    </w:p>
    <w:p w14:paraId="275CDD52" w14:textId="77777777" w:rsidR="00141039" w:rsidRPr="006A6D33" w:rsidRDefault="00141039" w:rsidP="00AF575D">
      <w:pPr>
        <w:ind w:firstLineChars="200" w:firstLine="420"/>
        <w:rPr>
          <w:rFonts w:asciiTheme="minorEastAsia" w:hAnsiTheme="minorEastAsia"/>
          <w:szCs w:val="21"/>
        </w:rPr>
      </w:pPr>
      <w:proofErr w:type="gramStart"/>
      <w:r w:rsidRPr="006A6D33">
        <w:rPr>
          <w:rFonts w:asciiTheme="minorEastAsia" w:hAnsiTheme="minorEastAsia" w:hint="eastAsia"/>
          <w:szCs w:val="21"/>
        </w:rPr>
        <w:t>丁庭威</w:t>
      </w:r>
      <w:proofErr w:type="gramEnd"/>
      <w:r w:rsidRPr="006A6D33">
        <w:rPr>
          <w:rFonts w:asciiTheme="minorEastAsia" w:hAnsiTheme="minorEastAsia" w:hint="eastAsia"/>
          <w:szCs w:val="21"/>
        </w:rPr>
        <w:t>在《互联网平台滥用市场支配地位规制路径新探——以双边市场下相关市场界定为分析视角》中提到对于互联网平台提供的线上经济与线下经济存在竞争关系的相关市场界定，长久以来，互联网平台线上经济与线下实体经济竞争已广受关注，线下实体经济发展受到较大冲击。由于平台所提供的线上产品与线下产品具有同质性，就同一产品而言，其性能差别不大，因为其生产厂商、进购渠道几近相同，两种市场之间的重要差别主要体现在价格和获得便利性上。但就现实情况而言，两者之间的竞争是实际存在的，对线下实体经济产生的冲击也是真实存在的，结合反垄断法维护社会公共利益的品性以及中央对于发展实体经济的关切，对于互联网平台提供的线上经济与线下实体经济竞争之间相关市场界定可采用“同质竞争测试法”，即</w:t>
      </w:r>
      <w:proofErr w:type="gramStart"/>
      <w:r w:rsidRPr="006A6D33">
        <w:rPr>
          <w:rFonts w:asciiTheme="minorEastAsia" w:hAnsiTheme="minorEastAsia" w:hint="eastAsia"/>
          <w:szCs w:val="21"/>
        </w:rPr>
        <w:t>判断线</w:t>
      </w:r>
      <w:proofErr w:type="gramEnd"/>
      <w:r w:rsidRPr="006A6D33">
        <w:rPr>
          <w:rFonts w:asciiTheme="minorEastAsia" w:hAnsiTheme="minorEastAsia" w:hint="eastAsia"/>
          <w:szCs w:val="21"/>
        </w:rPr>
        <w:t>上线下销售的产品是否具有同质性（主要包括生产厂商、进货渠道、进货价格、产品质量等因素的</w:t>
      </w:r>
      <w:proofErr w:type="gramStart"/>
      <w:r w:rsidRPr="006A6D33">
        <w:rPr>
          <w:rFonts w:asciiTheme="minorEastAsia" w:hAnsiTheme="minorEastAsia" w:hint="eastAsia"/>
          <w:szCs w:val="21"/>
        </w:rPr>
        <w:t>考量</w:t>
      </w:r>
      <w:proofErr w:type="gramEnd"/>
      <w:r w:rsidRPr="006A6D33">
        <w:rPr>
          <w:rFonts w:asciiTheme="minorEastAsia" w:hAnsiTheme="minorEastAsia" w:hint="eastAsia"/>
          <w:szCs w:val="21"/>
        </w:rPr>
        <w:t>），如果具有同质性，这类产品对消费者来说没有使用的区别，未来完全可能在相关案件中将其纳入同一相关市场。退一步说，如果采用“同质竞争测试法”界定相关市场有困难，也即难以获取生产厂商、进货渠道、进货价格等相关信息，则可以采用“有利可图地提高价格”这一测试法跳过相关市场界定的步骤，直接认定其是否具有市场支配地位。具体表现</w:t>
      </w:r>
      <w:proofErr w:type="gramStart"/>
      <w:r w:rsidRPr="006A6D33">
        <w:rPr>
          <w:rFonts w:asciiTheme="minorEastAsia" w:hAnsiTheme="minorEastAsia" w:hint="eastAsia"/>
          <w:szCs w:val="21"/>
        </w:rPr>
        <w:t>为如果</w:t>
      </w:r>
      <w:proofErr w:type="gramEnd"/>
      <w:r w:rsidRPr="006A6D33">
        <w:rPr>
          <w:rFonts w:asciiTheme="minorEastAsia" w:hAnsiTheme="minorEastAsia" w:hint="eastAsia"/>
          <w:szCs w:val="21"/>
        </w:rPr>
        <w:t>平台线上经济或线下经济，二者的涨价行为所增加的利润大于因部分消费者流失所带走的利润，即可认定其拥有支配地位。</w:t>
      </w:r>
    </w:p>
    <w:p w14:paraId="30A35FBE" w14:textId="77777777" w:rsidR="00141039" w:rsidRPr="006A6D33" w:rsidRDefault="00141039" w:rsidP="00556A92">
      <w:pPr>
        <w:ind w:firstLineChars="200" w:firstLine="420"/>
        <w:rPr>
          <w:rFonts w:asciiTheme="minorEastAsia" w:hAnsiTheme="minorEastAsia"/>
          <w:szCs w:val="21"/>
        </w:rPr>
      </w:pPr>
      <w:r w:rsidRPr="006A6D33">
        <w:rPr>
          <w:rFonts w:asciiTheme="minorEastAsia" w:hAnsiTheme="minorEastAsia" w:hint="eastAsia"/>
          <w:szCs w:val="21"/>
        </w:rPr>
        <w:t>王鹏、陈心想在《网络经济中房地产中介服务业的发展趋向》中将传统房地产中介与新型房地产中介进行了区分比较（表1）</w:t>
      </w:r>
      <w:r w:rsidRPr="006A6D33">
        <w:rPr>
          <w:rStyle w:val="ab"/>
          <w:rFonts w:asciiTheme="minorEastAsia" w:hAnsiTheme="minorEastAsia" w:hint="eastAsia"/>
          <w:szCs w:val="21"/>
        </w:rPr>
        <w:footnoteReference w:id="20"/>
      </w:r>
      <w:r w:rsidRPr="006A6D33">
        <w:rPr>
          <w:rFonts w:asciiTheme="minorEastAsia" w:hAnsiTheme="minorEastAsia" w:hint="eastAsia"/>
          <w:szCs w:val="21"/>
        </w:rPr>
        <w:t>。</w:t>
      </w:r>
    </w:p>
    <w:p w14:paraId="069CC468" w14:textId="77777777" w:rsidR="00141039" w:rsidRPr="006A6D33" w:rsidRDefault="00141039" w:rsidP="00AF575D">
      <w:pPr>
        <w:rPr>
          <w:rFonts w:asciiTheme="minorEastAsia" w:hAnsiTheme="minorEastAsia"/>
          <w:szCs w:val="21"/>
        </w:rPr>
      </w:pPr>
      <w:r w:rsidRPr="006A6D33">
        <w:rPr>
          <w:rFonts w:asciiTheme="minorEastAsia" w:hAnsiTheme="minorEastAsia"/>
          <w:noProof/>
          <w:szCs w:val="21"/>
        </w:rPr>
        <w:lastRenderedPageBreak/>
        <w:drawing>
          <wp:inline distT="0" distB="0" distL="114300" distR="114300" wp14:anchorId="53A93FDE" wp14:editId="3C108380">
            <wp:extent cx="5146675" cy="314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8"/>
                    <a:srcRect l="35182" t="31290" r="13576" b="11616"/>
                    <a:stretch>
                      <a:fillRect/>
                    </a:stretch>
                  </pic:blipFill>
                  <pic:spPr>
                    <a:xfrm>
                      <a:off x="0" y="0"/>
                      <a:ext cx="5178145" cy="3168859"/>
                    </a:xfrm>
                    <a:prstGeom prst="rect">
                      <a:avLst/>
                    </a:prstGeom>
                    <a:noFill/>
                    <a:ln>
                      <a:noFill/>
                    </a:ln>
                  </pic:spPr>
                </pic:pic>
              </a:graphicData>
            </a:graphic>
          </wp:inline>
        </w:drawing>
      </w:r>
    </w:p>
    <w:p w14:paraId="47278F17" w14:textId="2011F2FE" w:rsidR="00141039" w:rsidRPr="006A6D33" w:rsidRDefault="00141039" w:rsidP="00AF575D">
      <w:pPr>
        <w:ind w:firstLineChars="200" w:firstLine="420"/>
        <w:rPr>
          <w:rFonts w:asciiTheme="minorEastAsia" w:hAnsiTheme="minorEastAsia"/>
          <w:szCs w:val="21"/>
        </w:rPr>
      </w:pPr>
      <w:r w:rsidRPr="006A6D33">
        <w:rPr>
          <w:rFonts w:asciiTheme="minorEastAsia" w:hAnsiTheme="minorEastAsia" w:hint="eastAsia"/>
          <w:szCs w:val="21"/>
        </w:rPr>
        <w:t>因此，传统房地产中介服务企业的相关地域市场为门</w:t>
      </w:r>
      <w:proofErr w:type="gramStart"/>
      <w:r w:rsidRPr="006A6D33">
        <w:rPr>
          <w:rFonts w:asciiTheme="minorEastAsia" w:hAnsiTheme="minorEastAsia" w:hint="eastAsia"/>
          <w:szCs w:val="21"/>
        </w:rPr>
        <w:t>店所在</w:t>
      </w:r>
      <w:proofErr w:type="gramEnd"/>
      <w:r w:rsidRPr="006A6D33">
        <w:rPr>
          <w:rFonts w:asciiTheme="minorEastAsia" w:hAnsiTheme="minorEastAsia" w:hint="eastAsia"/>
          <w:szCs w:val="21"/>
        </w:rPr>
        <w:t>省市以及其辖区；而互联网发展下房地产中介平台企业的相关地域市场更为广泛可能为全国，乃至海外。传统房地产中介服务企业的相关产品市场主要涉及房屋买卖、租赁，在互联网发展下的</w:t>
      </w:r>
      <w:proofErr w:type="gramStart"/>
      <w:r w:rsidRPr="006A6D33">
        <w:rPr>
          <w:rFonts w:asciiTheme="minorEastAsia" w:hAnsiTheme="minorEastAsia" w:hint="eastAsia"/>
          <w:szCs w:val="21"/>
        </w:rPr>
        <w:t>的</w:t>
      </w:r>
      <w:proofErr w:type="gramEnd"/>
      <w:r w:rsidRPr="006A6D33">
        <w:rPr>
          <w:rFonts w:asciiTheme="minorEastAsia" w:hAnsiTheme="minorEastAsia" w:hint="eastAsia"/>
          <w:szCs w:val="21"/>
        </w:rPr>
        <w:t>房地产中介平台企业的相关产品市场更为广泛涉及到房屋价值分析、房产真实信息、房产行业数据、技术等服务等</w:t>
      </w:r>
      <w:r w:rsidR="00556A92">
        <w:rPr>
          <w:rFonts w:asciiTheme="minorEastAsia" w:hAnsiTheme="minorEastAsia" w:hint="eastAsia"/>
          <w:szCs w:val="21"/>
        </w:rPr>
        <w:t>。</w:t>
      </w:r>
    </w:p>
    <w:p w14:paraId="79E90162" w14:textId="77777777" w:rsidR="00D868A8" w:rsidRPr="006A6D33" w:rsidRDefault="00D868A8" w:rsidP="00AF575D">
      <w:pPr>
        <w:rPr>
          <w:rFonts w:asciiTheme="minorEastAsia" w:hAnsiTheme="minorEastAsia"/>
          <w:sz w:val="22"/>
          <w:szCs w:val="24"/>
        </w:rPr>
      </w:pPr>
    </w:p>
    <w:p w14:paraId="21860E9C" w14:textId="27A6CCC3" w:rsidR="00E902DE" w:rsidRPr="006A6D33" w:rsidRDefault="00E902DE" w:rsidP="00AF575D">
      <w:pPr>
        <w:pStyle w:val="2"/>
        <w:rPr>
          <w:rFonts w:asciiTheme="minorEastAsia" w:eastAsiaTheme="minorEastAsia" w:hAnsiTheme="minorEastAsia"/>
        </w:rPr>
      </w:pPr>
      <w:bookmarkStart w:id="12" w:name="_Toc79655049"/>
      <w:r w:rsidRPr="006A6D33">
        <w:rPr>
          <w:rFonts w:asciiTheme="minorEastAsia" w:eastAsiaTheme="minorEastAsia" w:hAnsiTheme="minorEastAsia" w:hint="eastAsia"/>
        </w:rPr>
        <w:t>三、市场支配地位</w:t>
      </w:r>
      <w:bookmarkEnd w:id="12"/>
    </w:p>
    <w:p w14:paraId="739FF78E" w14:textId="77777777" w:rsidR="00491984" w:rsidRPr="006A6D33" w:rsidRDefault="00491984" w:rsidP="00564EB2">
      <w:pPr>
        <w:pStyle w:val="3"/>
        <w:rPr>
          <w:rFonts w:asciiTheme="minorEastAsia" w:hAnsiTheme="minorEastAsia"/>
        </w:rPr>
      </w:pPr>
      <w:bookmarkStart w:id="13" w:name="_Toc79655050"/>
      <w:r w:rsidRPr="006A6D33">
        <w:rPr>
          <w:rFonts w:asciiTheme="minorEastAsia" w:hAnsiTheme="minorEastAsia" w:hint="eastAsia"/>
        </w:rPr>
        <w:t>（一）传统理论与我国市场支配地位认定方法的概述</w:t>
      </w:r>
      <w:bookmarkEnd w:id="13"/>
    </w:p>
    <w:p w14:paraId="5AE8F17A"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关于市场支配地位的认定标准，在上世纪3</w:t>
      </w:r>
      <w:r w:rsidRPr="006A6D33">
        <w:rPr>
          <w:rFonts w:asciiTheme="minorEastAsia" w:hAnsiTheme="minorEastAsia"/>
        </w:rPr>
        <w:t>0</w:t>
      </w:r>
      <w:r w:rsidRPr="006A6D33">
        <w:rPr>
          <w:rFonts w:asciiTheme="minorEastAsia" w:hAnsiTheme="minorEastAsia" w:hint="eastAsia"/>
        </w:rPr>
        <w:t>年代哈佛学派产业组织理论推广的基础上形成了市场结构、市场行为和市场绩效三种判断标准。具体而言，哈佛学派产业组织理论认为，界定市场支配地位的重点在于对市场结构的分析，企业的市场份额和市场占有率是最重要、最直观的衡量指标，但该主张的问题在于，单纯的市场份额并非决定企业是否拥有市场支配地位的唯一标准；随后，芝加哥学派对上述“市场结构决定论”进行了否定，并主张兼采市场绩效标准和市场行为标准，也即依据经营者的市场行为和盈利程度来认定市场支配地位，但是这两个判断标准均难以量化，在实践适用中面临极大限制；相比之下，后芝加哥学派结合前两种观点各自的优势，认为在考察企业的市场行为时，应当首先考察该市场结构，其次再兼顾市场绩效和市场行为标准。</w:t>
      </w:r>
      <w:r w:rsidRPr="006A6D33">
        <w:rPr>
          <w:rStyle w:val="ab"/>
          <w:rFonts w:asciiTheme="minorEastAsia" w:hAnsiTheme="minorEastAsia"/>
        </w:rPr>
        <w:footnoteReference w:id="21"/>
      </w:r>
      <w:r w:rsidRPr="006A6D33">
        <w:rPr>
          <w:rFonts w:asciiTheme="minorEastAsia" w:hAnsiTheme="minorEastAsia" w:hint="eastAsia"/>
        </w:rPr>
        <w:t>直到目前，在大部分国家和地区的反垄断</w:t>
      </w:r>
      <w:proofErr w:type="gramStart"/>
      <w:r w:rsidRPr="006A6D33">
        <w:rPr>
          <w:rFonts w:asciiTheme="minorEastAsia" w:hAnsiTheme="minorEastAsia" w:hint="eastAsia"/>
        </w:rPr>
        <w:t>法实践</w:t>
      </w:r>
      <w:proofErr w:type="gramEnd"/>
      <w:r w:rsidRPr="006A6D33">
        <w:rPr>
          <w:rFonts w:asciiTheme="minorEastAsia" w:hAnsiTheme="minorEastAsia" w:hint="eastAsia"/>
        </w:rPr>
        <w:t>中，上述以市场份额为主，兼顾利润率、交易相对方的依赖性、市场进入壁垒、其他竞争者的市场行为等因素分析市场支配地位的做法得到广泛的认可。</w:t>
      </w:r>
      <w:r w:rsidRPr="006A6D33">
        <w:rPr>
          <w:rStyle w:val="ab"/>
          <w:rFonts w:asciiTheme="minorEastAsia" w:hAnsiTheme="minorEastAsia"/>
        </w:rPr>
        <w:footnoteReference w:id="22"/>
      </w:r>
    </w:p>
    <w:p w14:paraId="3584CEEE" w14:textId="34507EA5"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具体在我国而言，《反垄断法》第1</w:t>
      </w:r>
      <w:r w:rsidRPr="006A6D33">
        <w:rPr>
          <w:rFonts w:asciiTheme="minorEastAsia" w:hAnsiTheme="minorEastAsia"/>
        </w:rPr>
        <w:t>8</w:t>
      </w:r>
      <w:r w:rsidRPr="006A6D33">
        <w:rPr>
          <w:rFonts w:asciiTheme="minorEastAsia" w:hAnsiTheme="minorEastAsia" w:hint="eastAsia"/>
        </w:rPr>
        <w:t>条列举了认定经营者具有市场支配地位应当依据的几个因素：（一）该经营者在相关市场的市场份额，以及相关市场的竞争状况；（二）该竞争</w:t>
      </w:r>
      <w:r w:rsidRPr="006A6D33">
        <w:rPr>
          <w:rFonts w:asciiTheme="minorEastAsia" w:hAnsiTheme="minorEastAsia" w:hint="eastAsia"/>
        </w:rPr>
        <w:lastRenderedPageBreak/>
        <w:t>者在控制销售市场或者原材料采购市场的能力；（三）该经营者的财力和技术条件；（四）其他经营者对该经营者在交易上的依赖程度；（五）经营者进入相关市场的难易程度；（六）与认定该经营者市场支配地位有关的其他因素。故而可以将我国认定市场支配地位的方法归纳为：市场份额是认定市场支配地位的主要的衡量标准，在此前提之下再对不同的相关主体进行考察。对于被认定对象，以考察其市场份额为主，以其财力、技术以及控制上</w:t>
      </w:r>
      <w:proofErr w:type="gramStart"/>
      <w:r w:rsidRPr="006A6D33">
        <w:rPr>
          <w:rFonts w:asciiTheme="minorEastAsia" w:hAnsiTheme="minorEastAsia" w:hint="eastAsia"/>
        </w:rPr>
        <w:t>下游能力</w:t>
      </w:r>
      <w:proofErr w:type="gramEnd"/>
      <w:r w:rsidRPr="006A6D33">
        <w:rPr>
          <w:rFonts w:asciiTheme="minorEastAsia" w:hAnsiTheme="minorEastAsia" w:hint="eastAsia"/>
        </w:rPr>
        <w:t>为辅；对于潜在竞争者，要重点考虑市场进入壁垒；对于现有竞争者，主要分析其扩大产出的能力；最后对于交易相对人，要着重考察其对相关产品或者技术的依赖程度等方面。</w:t>
      </w:r>
      <w:r w:rsidRPr="006A6D33">
        <w:rPr>
          <w:rStyle w:val="ab"/>
          <w:rFonts w:asciiTheme="minorEastAsia" w:hAnsiTheme="minorEastAsia"/>
        </w:rPr>
        <w:footnoteReference w:id="23"/>
      </w:r>
    </w:p>
    <w:p w14:paraId="0F1752D1" w14:textId="77777777" w:rsidR="009568AE" w:rsidRPr="006A6D33" w:rsidRDefault="009568AE" w:rsidP="00AF575D">
      <w:pPr>
        <w:ind w:firstLineChars="200" w:firstLine="420"/>
        <w:rPr>
          <w:rFonts w:asciiTheme="minorEastAsia" w:hAnsiTheme="minorEastAsia"/>
        </w:rPr>
      </w:pPr>
    </w:p>
    <w:p w14:paraId="430352BB" w14:textId="77777777" w:rsidR="00491984" w:rsidRPr="006A6D33" w:rsidRDefault="00491984" w:rsidP="00564EB2">
      <w:pPr>
        <w:pStyle w:val="3"/>
        <w:rPr>
          <w:rFonts w:asciiTheme="minorEastAsia" w:hAnsiTheme="minorEastAsia"/>
        </w:rPr>
      </w:pPr>
      <w:bookmarkStart w:id="14" w:name="_Toc79655051"/>
      <w:r w:rsidRPr="006A6D33">
        <w:rPr>
          <w:rFonts w:asciiTheme="minorEastAsia" w:hAnsiTheme="minorEastAsia" w:hint="eastAsia"/>
        </w:rPr>
        <w:t>（二）平台经济下传统认定方法面临的困境</w:t>
      </w:r>
      <w:bookmarkEnd w:id="14"/>
    </w:p>
    <w:p w14:paraId="7189BAB4"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有学者指出，传统的市场支配地位认定制度面临困境，是当前互联网平台难以被认定为从事了滥用市场支配地位行为的重要原因。</w:t>
      </w:r>
      <w:r w:rsidRPr="006A6D33">
        <w:rPr>
          <w:rStyle w:val="ab"/>
          <w:rFonts w:asciiTheme="minorEastAsia" w:hAnsiTheme="minorEastAsia"/>
        </w:rPr>
        <w:footnoteReference w:id="24"/>
      </w:r>
      <w:r w:rsidRPr="006A6D33">
        <w:rPr>
          <w:rFonts w:asciiTheme="minorEastAsia" w:hAnsiTheme="minorEastAsia" w:hint="eastAsia"/>
        </w:rPr>
        <w:t>由于平台经济中显著的网络效应、锁定效应、用户多归属等特点，不仅作为主要衡量标准的市场份额面临着现实困境，其它衡量标准也</w:t>
      </w:r>
      <w:proofErr w:type="gramStart"/>
      <w:r w:rsidRPr="006A6D33">
        <w:rPr>
          <w:rFonts w:asciiTheme="minorEastAsia" w:hAnsiTheme="minorEastAsia" w:hint="eastAsia"/>
        </w:rPr>
        <w:t>遭遇着</w:t>
      </w:r>
      <w:proofErr w:type="gramEnd"/>
      <w:r w:rsidRPr="006A6D33">
        <w:rPr>
          <w:rFonts w:asciiTheme="minorEastAsia" w:hAnsiTheme="minorEastAsia" w:hint="eastAsia"/>
        </w:rPr>
        <w:t>不同程度的挑战。</w:t>
      </w:r>
    </w:p>
    <w:p w14:paraId="4BCC8560" w14:textId="77777777" w:rsidR="00491984" w:rsidRPr="006A6D33" w:rsidRDefault="00491984" w:rsidP="00AF575D">
      <w:pPr>
        <w:rPr>
          <w:rFonts w:asciiTheme="minorEastAsia" w:hAnsiTheme="minorEastAsia"/>
        </w:rPr>
      </w:pPr>
      <w:r w:rsidRPr="006A6D33">
        <w:rPr>
          <w:rFonts w:asciiTheme="minorEastAsia" w:hAnsiTheme="minorEastAsia" w:hint="eastAsia"/>
        </w:rPr>
        <w:t xml:space="preserve"> 1、市场份额作用弱化——主要衡量标准面临挑战</w:t>
      </w:r>
    </w:p>
    <w:p w14:paraId="002582A1"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作为认定市场支配地位主要衡量标准的市场份额，在平台经济领域中的作用明显弱化，原因包括下面几点：首先，传统企业的市场结构相对稳定，因而其市场份额具有较强的指示性，但是在互联网平台市场中，迅速的产品和技术革新使得市场结构处于持续动荡之中，此时市场份额便不再具有可靠性。</w:t>
      </w:r>
      <w:r w:rsidRPr="006A6D33">
        <w:rPr>
          <w:rStyle w:val="ab"/>
          <w:rFonts w:asciiTheme="minorEastAsia" w:hAnsiTheme="minorEastAsia"/>
        </w:rPr>
        <w:footnoteReference w:id="25"/>
      </w:r>
      <w:r w:rsidRPr="006A6D33">
        <w:rPr>
          <w:rFonts w:asciiTheme="minorEastAsia" w:hAnsiTheme="minorEastAsia" w:hint="eastAsia"/>
        </w:rPr>
        <w:t>正如最高法院在（2</w:t>
      </w:r>
      <w:r w:rsidRPr="006A6D33">
        <w:rPr>
          <w:rFonts w:asciiTheme="minorEastAsia" w:hAnsiTheme="minorEastAsia"/>
        </w:rPr>
        <w:t>017</w:t>
      </w:r>
      <w:r w:rsidRPr="006A6D33">
        <w:rPr>
          <w:rFonts w:asciiTheme="minorEastAsia" w:hAnsiTheme="minorEastAsia" w:hint="eastAsia"/>
        </w:rPr>
        <w:t>）最高法民申第4</w:t>
      </w:r>
      <w:r w:rsidRPr="006A6D33">
        <w:rPr>
          <w:rFonts w:asciiTheme="minorEastAsia" w:hAnsiTheme="minorEastAsia"/>
        </w:rPr>
        <w:t>955</w:t>
      </w:r>
      <w:r w:rsidRPr="006A6D33">
        <w:rPr>
          <w:rFonts w:asciiTheme="minorEastAsia" w:hAnsiTheme="minorEastAsia" w:hint="eastAsia"/>
        </w:rPr>
        <w:t>号民事判决书中指出：互联网环境下的竞争有高度动态的特征，相关市场的边界远不如传统领域那样清晰，在此情况下，更不能高估市场份额的知识作用。</w:t>
      </w:r>
      <w:r w:rsidRPr="006A6D33">
        <w:rPr>
          <w:rStyle w:val="ab"/>
          <w:rFonts w:asciiTheme="minorEastAsia" w:hAnsiTheme="minorEastAsia"/>
        </w:rPr>
        <w:footnoteReference w:id="26"/>
      </w:r>
      <w:r w:rsidRPr="006A6D33">
        <w:rPr>
          <w:rFonts w:asciiTheme="minorEastAsia" w:hAnsiTheme="minorEastAsia" w:hint="eastAsia"/>
        </w:rPr>
        <w:t>其次，传统反垄断理论认为，市场支配地位必须在一个特定的范围内才可以谈及，而这个范围就是相关市场。</w:t>
      </w:r>
      <w:r w:rsidRPr="006A6D33">
        <w:rPr>
          <w:rStyle w:val="ab"/>
          <w:rFonts w:asciiTheme="minorEastAsia" w:hAnsiTheme="minorEastAsia"/>
        </w:rPr>
        <w:footnoteReference w:id="27"/>
      </w:r>
      <w:r w:rsidRPr="006A6D33">
        <w:rPr>
          <w:rFonts w:asciiTheme="minorEastAsia" w:hAnsiTheme="minorEastAsia" w:hint="eastAsia"/>
        </w:rPr>
        <w:t>但是在平台经济领域下，多边市场的存在</w:t>
      </w:r>
      <w:proofErr w:type="gramStart"/>
      <w:r w:rsidRPr="006A6D33">
        <w:rPr>
          <w:rFonts w:asciiTheme="minorEastAsia" w:hAnsiTheme="minorEastAsia" w:hint="eastAsia"/>
        </w:rPr>
        <w:t>让相关</w:t>
      </w:r>
      <w:proofErr w:type="gramEnd"/>
      <w:r w:rsidRPr="006A6D33">
        <w:rPr>
          <w:rFonts w:asciiTheme="minorEastAsia" w:hAnsiTheme="minorEastAsia" w:hint="eastAsia"/>
        </w:rPr>
        <w:t>市场的界定变得更为困难，进而直接动摇了认定市场支配地位的前提。</w:t>
      </w:r>
      <w:r w:rsidRPr="006A6D33">
        <w:rPr>
          <w:rStyle w:val="ab"/>
          <w:rFonts w:asciiTheme="minorEastAsia" w:hAnsiTheme="minorEastAsia"/>
        </w:rPr>
        <w:footnoteReference w:id="28"/>
      </w:r>
      <w:r w:rsidRPr="006A6D33">
        <w:rPr>
          <w:rFonts w:asciiTheme="minorEastAsia" w:hAnsiTheme="minorEastAsia" w:hint="eastAsia"/>
        </w:rPr>
        <w:t>再次，一般认为，市场份额主要是根据企业的销售额在总销售额中的比例来确定的。但是，互联网产品及服务的免费性使得通过市场价值占有率计算平台的市场份额变得不可能。</w:t>
      </w:r>
      <w:r w:rsidRPr="006A6D33">
        <w:rPr>
          <w:rStyle w:val="ab"/>
          <w:rFonts w:asciiTheme="minorEastAsia" w:hAnsiTheme="minorEastAsia"/>
        </w:rPr>
        <w:footnoteReference w:id="29"/>
      </w:r>
      <w:r w:rsidRPr="006A6D33">
        <w:rPr>
          <w:rFonts w:asciiTheme="minorEastAsia" w:hAnsiTheme="minorEastAsia" w:hint="eastAsia"/>
        </w:rPr>
        <w:t>综合以上各点，足以见得在多边市场、创新驱动等因素的作用下，市场份额的主要衡量标准地位正面临着巨大的挑战。</w:t>
      </w:r>
    </w:p>
    <w:p w14:paraId="3A110A4B" w14:textId="77777777" w:rsidR="00491984" w:rsidRPr="006A6D33" w:rsidRDefault="00491984" w:rsidP="00AF575D">
      <w:pPr>
        <w:rPr>
          <w:rFonts w:asciiTheme="minorEastAsia" w:hAnsiTheme="minorEastAsia"/>
        </w:rPr>
      </w:pPr>
      <w:r w:rsidRPr="006A6D33">
        <w:rPr>
          <w:rFonts w:asciiTheme="minorEastAsia" w:hAnsiTheme="minorEastAsia" w:hint="eastAsia"/>
        </w:rPr>
        <w:t>2、新型市场进入壁垒的产生</w:t>
      </w:r>
    </w:p>
    <w:p w14:paraId="3AC4B4BE"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传统市场上的市场进入壁垒主要包括资本障碍、法律障碍、现有经营者具有绝对成本优势、规模经济以及范围经济障碍等；而由于平台经济的特殊性，对于潜在竞争者而言，其面临的市场进入壁垒呈现出新的形式。</w:t>
      </w:r>
    </w:p>
    <w:p w14:paraId="2756A88E"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一方面，网络效应、用户锁定效应、兼容性、数据投入的高固定成本以及数据获取难度</w:t>
      </w:r>
      <w:r w:rsidRPr="006A6D33">
        <w:rPr>
          <w:rFonts w:asciiTheme="minorEastAsia" w:hAnsiTheme="minorEastAsia" w:hint="eastAsia"/>
        </w:rPr>
        <w:lastRenderedPageBreak/>
        <w:t>是潜在竞争者进入市场将要面临的新型阻碍。具体而言，在网络效应的基础上，用户数量和平台价值进入相互强化的良性循环，平台在巩固已经建立起来的市场地位的同时，还能借助广大用户的群体效应等排斥潜在的竞争者。而用户锁定效应是指，用户由于转换成本过高而无法选择转向，只能长期使用一个平台。已经获得用户的平台，会想方设法地留住用户，比如通过提高数据迁移困难</w:t>
      </w:r>
      <w:r w:rsidRPr="006A6D33">
        <w:rPr>
          <w:rStyle w:val="ab"/>
          <w:rFonts w:asciiTheme="minorEastAsia" w:hAnsiTheme="minorEastAsia"/>
        </w:rPr>
        <w:footnoteReference w:id="30"/>
      </w:r>
      <w:r w:rsidRPr="006A6D33">
        <w:rPr>
          <w:rFonts w:asciiTheme="minorEastAsia" w:hAnsiTheme="minorEastAsia" w:hint="eastAsia"/>
        </w:rPr>
        <w:t>、限制数据的可携性</w:t>
      </w:r>
      <w:r w:rsidRPr="006A6D33">
        <w:rPr>
          <w:rStyle w:val="ab"/>
          <w:rFonts w:asciiTheme="minorEastAsia" w:hAnsiTheme="minorEastAsia"/>
        </w:rPr>
        <w:footnoteReference w:id="31"/>
      </w:r>
      <w:r w:rsidRPr="006A6D33">
        <w:rPr>
          <w:rFonts w:asciiTheme="minorEastAsia" w:hAnsiTheme="minorEastAsia" w:hint="eastAsia"/>
        </w:rPr>
        <w:t>、丰富平台功能、促使购买会员等方式锁定用户一端，又比如通过“强制二选一”等方法来锁定商家一端，总之通过提高用户的转换成本，来阻碍用户转向新的竞争者。兼容性对市场进入壁垒的影响主要体现在，平台经营者可以借助其关键技术和创新力，使得拟进入相关市场的潜在竞争者的产品或者技术与自身的产品或者技术不相容，从而使其争取不到足够的用户，典型的例子就是微软公司在确立W</w:t>
      </w:r>
      <w:r w:rsidRPr="006A6D33">
        <w:rPr>
          <w:rFonts w:asciiTheme="minorEastAsia" w:hAnsiTheme="minorEastAsia"/>
        </w:rPr>
        <w:t>indows</w:t>
      </w:r>
      <w:r w:rsidRPr="006A6D33">
        <w:rPr>
          <w:rFonts w:asciiTheme="minorEastAsia" w:hAnsiTheme="minorEastAsia" w:hint="eastAsia"/>
        </w:rPr>
        <w:t>操作系统的支配地位之后，通过技术手段排斥其他操作系统的产品或服务，阻止了潜在操作系统竞争者进入市场。</w:t>
      </w:r>
      <w:r w:rsidRPr="006A6D33">
        <w:rPr>
          <w:rStyle w:val="ab"/>
          <w:rFonts w:asciiTheme="minorEastAsia" w:hAnsiTheme="minorEastAsia"/>
        </w:rPr>
        <w:footnoteReference w:id="32"/>
      </w:r>
      <w:r w:rsidRPr="006A6D33">
        <w:rPr>
          <w:rFonts w:asciiTheme="minorEastAsia" w:hAnsiTheme="minorEastAsia"/>
        </w:rPr>
        <w:t xml:space="preserve"> </w:t>
      </w:r>
      <w:r w:rsidRPr="006A6D33">
        <w:rPr>
          <w:rFonts w:asciiTheme="minorEastAsia" w:hAnsiTheme="minorEastAsia" w:hint="eastAsia"/>
        </w:rPr>
        <w:t>此外，平台企业在服务器、人力资源、宣传推广以及维持平台运行方面需要大量的前期投资，这本身会增强相关市场的进入壁垒，将大量新进者和潜在者排除在外。</w:t>
      </w:r>
      <w:r w:rsidRPr="006A6D33">
        <w:rPr>
          <w:rStyle w:val="ab"/>
          <w:rFonts w:asciiTheme="minorEastAsia" w:hAnsiTheme="minorEastAsia"/>
        </w:rPr>
        <w:footnoteReference w:id="33"/>
      </w:r>
      <w:r w:rsidRPr="006A6D33">
        <w:rPr>
          <w:rFonts w:asciiTheme="minorEastAsia" w:hAnsiTheme="minorEastAsia" w:hint="eastAsia"/>
        </w:rPr>
        <w:t>最后，数据的获取难度也被认为可能会提高市场进入门槛。数据的获取不仅需要高存储的服务器和大数据分析工具，还要经过大量用户的使用来进行积累，拥有大数据可以有效帮助潜在竞争者顺利进入市场，因而受到平台企业的格外重视。在实践中，已经具备相当市场力量的平台很可能为已有数据的获取设置人为障碍，防止第三方获取大数据</w:t>
      </w:r>
      <w:r w:rsidRPr="006A6D33">
        <w:rPr>
          <w:rStyle w:val="ab"/>
          <w:rFonts w:asciiTheme="minorEastAsia" w:hAnsiTheme="minorEastAsia"/>
        </w:rPr>
        <w:footnoteReference w:id="34"/>
      </w:r>
      <w:r w:rsidRPr="006A6D33">
        <w:rPr>
          <w:rFonts w:asciiTheme="minorEastAsia" w:hAnsiTheme="minorEastAsia" w:hint="eastAsia"/>
        </w:rPr>
        <w:t>，因而潜在竞争者除了斥巨资购买数据或者依靠自身技术和用户积累等途径，难有它法。</w:t>
      </w:r>
    </w:p>
    <w:p w14:paraId="428D06A9" w14:textId="0CD0CB5C"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另一方面，平台经济跨界竞争、用户的多归属性、潜在竞争者的创新能力等因素又会在一定程度上起到削弱市场进入壁垒的作用。平台间跨界竞争在实践中大量存在，</w:t>
      </w:r>
      <w:proofErr w:type="gramStart"/>
      <w:r w:rsidRPr="006A6D33">
        <w:rPr>
          <w:rFonts w:asciiTheme="minorEastAsia" w:hAnsiTheme="minorEastAsia" w:hint="eastAsia"/>
        </w:rPr>
        <w:t>例如美团进军</w:t>
      </w:r>
      <w:proofErr w:type="gramEnd"/>
      <w:r w:rsidRPr="006A6D33">
        <w:rPr>
          <w:rFonts w:asciiTheme="minorEastAsia" w:hAnsiTheme="minorEastAsia" w:hint="eastAsia"/>
        </w:rPr>
        <w:t>共享单车、滴滴抢占外卖市场等，这些准备跨界竞争的平台往往依靠网络效应和用户锁定效应等积累和锁定了一定的用户数量，同其他潜在竞争者相比，其面临的市场门槛明显更低。</w:t>
      </w:r>
      <w:r w:rsidRPr="006A6D33">
        <w:rPr>
          <w:rStyle w:val="ab"/>
          <w:rFonts w:asciiTheme="minorEastAsia" w:hAnsiTheme="minorEastAsia"/>
        </w:rPr>
        <w:footnoteReference w:id="35"/>
      </w:r>
      <w:r w:rsidRPr="006A6D33">
        <w:rPr>
          <w:rFonts w:asciiTheme="minorEastAsia" w:hAnsiTheme="minorEastAsia" w:hint="eastAsia"/>
        </w:rPr>
        <w:t>用户的多归属性，体现在一个用户可能就类似产品或服务同时使用多个不同的平台，这就意味着新的竞争者可以通过提供更加优质的产品或服务等途径争取到一定用户，并借助网络效应等因素迅速崛起，对其他竞争者构成足够的竞争压力。有观点对用户多归属的实际效果提出了质疑和理由，例如消费者可能会受限于其个人的精力和爱好主要使用一个平台，可能由于无法接受转换的学习成本而放弃对新平台的使用，此时的多归属性所能发挥的影响便会受到限制</w:t>
      </w:r>
      <w:r w:rsidRPr="006A6D33">
        <w:rPr>
          <w:rStyle w:val="ab"/>
          <w:rFonts w:asciiTheme="minorEastAsia" w:hAnsiTheme="minorEastAsia"/>
        </w:rPr>
        <w:footnoteReference w:id="36"/>
      </w:r>
      <w:r w:rsidRPr="006A6D33">
        <w:rPr>
          <w:rFonts w:asciiTheme="minorEastAsia" w:hAnsiTheme="minorEastAsia" w:hint="eastAsia"/>
        </w:rPr>
        <w:t>。对于创新能力这一因素，如前文所论述，迅速的产品和技术革新使得市场结构处于持续的变动之中，在此背景下把握创新、充分</w:t>
      </w:r>
      <w:proofErr w:type="gramStart"/>
      <w:r w:rsidRPr="006A6D33">
        <w:rPr>
          <w:rFonts w:asciiTheme="minorEastAsia" w:hAnsiTheme="minorEastAsia" w:hint="eastAsia"/>
        </w:rPr>
        <w:t>利用风投市场</w:t>
      </w:r>
      <w:proofErr w:type="gramEnd"/>
      <w:r w:rsidRPr="006A6D33">
        <w:rPr>
          <w:rFonts w:asciiTheme="minorEastAsia" w:hAnsiTheme="minorEastAsia" w:hint="eastAsia"/>
        </w:rPr>
        <w:t>，就有争取用户的可能。但是需要注意的是，只有创新行为带给用户的价值大于其转换成本时，才能说服平台用户在转换成本高的情况下转向使用新的平台服务。</w:t>
      </w:r>
      <w:r w:rsidRPr="006A6D33">
        <w:rPr>
          <w:rStyle w:val="ab"/>
          <w:rFonts w:asciiTheme="minorEastAsia" w:hAnsiTheme="minorEastAsia"/>
        </w:rPr>
        <w:footnoteReference w:id="37"/>
      </w:r>
      <w:r w:rsidRPr="006A6D33">
        <w:rPr>
          <w:rFonts w:asciiTheme="minorEastAsia" w:hAnsiTheme="minorEastAsia" w:hint="eastAsia"/>
        </w:rPr>
        <w:t>因而，潜在竞争者的创新能力在认定市场支配地位中所能发挥的作用也是有限的。</w:t>
      </w:r>
    </w:p>
    <w:p w14:paraId="41163B13" w14:textId="77777777" w:rsidR="009568AE" w:rsidRPr="006A6D33" w:rsidRDefault="009568AE" w:rsidP="00AF575D">
      <w:pPr>
        <w:ind w:firstLineChars="200" w:firstLine="420"/>
        <w:rPr>
          <w:rFonts w:asciiTheme="minorEastAsia" w:hAnsiTheme="minorEastAsia"/>
        </w:rPr>
      </w:pPr>
    </w:p>
    <w:p w14:paraId="37454847" w14:textId="77777777" w:rsidR="00491984" w:rsidRPr="006A6D33" w:rsidRDefault="00491984" w:rsidP="00564EB2">
      <w:pPr>
        <w:pStyle w:val="3"/>
        <w:rPr>
          <w:rFonts w:asciiTheme="minorEastAsia" w:hAnsiTheme="minorEastAsia"/>
        </w:rPr>
      </w:pPr>
      <w:bookmarkStart w:id="15" w:name="_Toc79655052"/>
      <w:r w:rsidRPr="006A6D33">
        <w:rPr>
          <w:rFonts w:asciiTheme="minorEastAsia" w:hAnsiTheme="minorEastAsia" w:hint="eastAsia"/>
        </w:rPr>
        <w:t>（三）平台经济下市场支配地位认定方法的构建</w:t>
      </w:r>
      <w:bookmarkEnd w:id="15"/>
    </w:p>
    <w:p w14:paraId="77F29F2F"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关于市场支配地位的认定方法，《反垄断法》第十八条仅仅是从分析因素方面做出了简</w:t>
      </w:r>
      <w:r w:rsidRPr="006A6D33">
        <w:rPr>
          <w:rFonts w:asciiTheme="minorEastAsia" w:hAnsiTheme="minorEastAsia" w:hint="eastAsia"/>
        </w:rPr>
        <w:lastRenderedPageBreak/>
        <w:t>单列举，</w:t>
      </w:r>
      <w:r w:rsidRPr="006A6D33">
        <w:rPr>
          <w:rStyle w:val="ab"/>
          <w:rFonts w:asciiTheme="minorEastAsia" w:hAnsiTheme="minorEastAsia"/>
        </w:rPr>
        <w:footnoteReference w:id="38"/>
      </w:r>
      <w:r w:rsidRPr="006A6D33">
        <w:rPr>
          <w:rFonts w:asciiTheme="minorEastAsia" w:hAnsiTheme="minorEastAsia" w:hint="eastAsia"/>
        </w:rPr>
        <w:t>而在理论层面，市场支配地位的认定大体存在两种分析路径：一种是对直接证据的引</w:t>
      </w:r>
      <w:proofErr w:type="gramStart"/>
      <w:r w:rsidRPr="006A6D33">
        <w:rPr>
          <w:rFonts w:asciiTheme="minorEastAsia" w:hAnsiTheme="minorEastAsia" w:hint="eastAsia"/>
        </w:rPr>
        <w:t>介</w:t>
      </w:r>
      <w:proofErr w:type="gramEnd"/>
      <w:r w:rsidRPr="006A6D33">
        <w:rPr>
          <w:rFonts w:asciiTheme="minorEastAsia" w:hAnsiTheme="minorEastAsia" w:hint="eastAsia"/>
        </w:rPr>
        <w:t>，具体而言是将进入壁垒的运用、价格歧视的出现以及排他性事实等作为直接认定市场力量的有效依据。</w:t>
      </w:r>
      <w:r w:rsidRPr="006A6D33">
        <w:rPr>
          <w:rStyle w:val="ab"/>
          <w:rFonts w:asciiTheme="minorEastAsia" w:hAnsiTheme="minorEastAsia"/>
        </w:rPr>
        <w:footnoteReference w:id="39"/>
      </w:r>
      <w:r w:rsidRPr="006A6D33">
        <w:rPr>
          <w:rFonts w:asciiTheme="minorEastAsia" w:hAnsiTheme="minorEastAsia" w:hint="eastAsia"/>
        </w:rPr>
        <w:t>另一种是在基本保持传统认定方法的结构的基础上，结合互联网经济的特点对一些认定标准进行补充和修改。由于第二种分析路径同《平台经济反垄断指南》的有关规定在形式上基本更加相近，更有助于帮助理解当前的相关法规，因而下文将具体阐述第二种分析路径。</w:t>
      </w:r>
    </w:p>
    <w:p w14:paraId="31D1D4A6"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首先，对于市场份额这一标准，存在两种态度，一是将相当的市场份额作为前置的筛选步骤，也即不具有一定的市场份额就必然不会有市场支配地位，二是保留市场份额作为参考因素，但是相当大的市场份额不再是认定市场支配地位的必须要件。后者一般认为，在有些情况下，即使案涉企业占据的市场份额并不高，也可能基于自身的相对优势地位排斥、限制竞争，因而市场份额不是认定市场支配地位的必需条件。同时，对于平台企业市场份额的计算指标，为应对旧方法失灵的问题，学界主要提出了活跃用户数量、点击量、总交易量等等，这些因素与《平台经济反垄断指南》中的规定基本重合。</w:t>
      </w:r>
    </w:p>
    <w:p w14:paraId="59D7A079"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其次，对于其它的认定标准，更多的观点认为，市场进入门槛应当替代原先市场份额的地位，成为认定平台企业市场支配地位的优先考虑要素。主要原因在于，互联网产业竞争主要发生在市场进入环节，这使得市场进入壁垒因素较之传统行业在市场支配地位认定的作用中更为显著。</w:t>
      </w:r>
      <w:r w:rsidRPr="006A6D33">
        <w:rPr>
          <w:rStyle w:val="ab"/>
          <w:rFonts w:asciiTheme="minorEastAsia" w:hAnsiTheme="minorEastAsia"/>
        </w:rPr>
        <w:footnoteReference w:id="40"/>
      </w:r>
      <w:r w:rsidRPr="006A6D33">
        <w:rPr>
          <w:rFonts w:asciiTheme="minorEastAsia" w:hAnsiTheme="minorEastAsia" w:hint="eastAsia"/>
        </w:rPr>
        <w:t>就市场进入门槛的考虑因素而言，大致包括上文提及的网络效应、锁定效应、兼容性、数据投入高固定成本、数据获取难度、跨界竞争、多归属性、潜在竞争者的创新能力等等。当然，这些具体因素在《平台经济反垄断指南》的规定中也均已有所体现。</w:t>
      </w:r>
    </w:p>
    <w:p w14:paraId="40341654" w14:textId="0CE519A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最后，在交易相对人的依赖程度、现有竞争者的竞争能力、认定主体的财力和技术等方面，各种观点基本一致，要求结合平台经济网络效应、锁定效应、对技术水平的依赖性等特点来分别具体考察，但对于这几项标准是否存在主次之分均基本没有提及。大体上，《平台经济反垄断指南》对这几项标准的解读基本覆盖了学界提出的各个不同角度。</w:t>
      </w:r>
    </w:p>
    <w:p w14:paraId="4C15D5A9" w14:textId="77777777" w:rsidR="009568AE" w:rsidRPr="006A6D33" w:rsidRDefault="009568AE" w:rsidP="00AF575D">
      <w:pPr>
        <w:ind w:firstLineChars="200" w:firstLine="420"/>
        <w:rPr>
          <w:rFonts w:asciiTheme="minorEastAsia" w:hAnsiTheme="minorEastAsia"/>
        </w:rPr>
      </w:pPr>
    </w:p>
    <w:p w14:paraId="29495C39" w14:textId="77777777" w:rsidR="00491984" w:rsidRPr="006A6D33" w:rsidRDefault="00491984" w:rsidP="00564EB2">
      <w:pPr>
        <w:pStyle w:val="3"/>
        <w:rPr>
          <w:rFonts w:asciiTheme="minorEastAsia" w:hAnsiTheme="minorEastAsia"/>
        </w:rPr>
      </w:pPr>
      <w:bookmarkStart w:id="16" w:name="_Toc79655053"/>
      <w:r w:rsidRPr="006A6D33">
        <w:rPr>
          <w:rFonts w:asciiTheme="minorEastAsia" w:hAnsiTheme="minorEastAsia" w:hint="eastAsia"/>
        </w:rPr>
        <w:t>（四）小结</w:t>
      </w:r>
      <w:bookmarkEnd w:id="16"/>
    </w:p>
    <w:p w14:paraId="7E63CA06" w14:textId="77777777" w:rsidR="00491984" w:rsidRPr="006A6D33" w:rsidRDefault="00491984" w:rsidP="00AF575D">
      <w:pPr>
        <w:ind w:firstLineChars="200" w:firstLine="420"/>
        <w:rPr>
          <w:rFonts w:asciiTheme="minorEastAsia" w:hAnsiTheme="minorEastAsia"/>
        </w:rPr>
      </w:pPr>
      <w:r w:rsidRPr="006A6D33">
        <w:rPr>
          <w:rFonts w:asciiTheme="minorEastAsia" w:hAnsiTheme="minorEastAsia" w:hint="eastAsia"/>
        </w:rPr>
        <w:t>综上所述，传统理论认为，应该以市场份额为主，兼顾利润率、交易相对方的依赖性、市场进入壁垒、其他竞争者的市场行为等因素来分析市场支配地位。在平台经济领域，传统的市场支配地位认定标准面临挑战：首先是作为主要衡量标注的市场份额的作用受到明显弱化；其次，市场进入壁垒、交易相对人依赖程度、现有竞争者扩大产出的能力等标准的具体内容也受到网络效应、锁定效应等因素的冲击。具体就变动明显的市场进入壁垒而言，网络效应、用户锁定效应、兼容性、数据投入的高固定成本以及数据获取难度构成了提高进入壁垒的因素，与此相对，平台经济跨界竞争、用户的多归属性、潜在竞争者的创新能力等又构成了削弱进入壁垒的因素。关于市场支配地位认定方法的构建，总体而言市场份额在认定体系中的地位明显弱化，更多观点倾向于提高市场进入壁垒在平台经济市场支配地位认定体系中的地位。</w:t>
      </w:r>
    </w:p>
    <w:p w14:paraId="5F2881C8" w14:textId="77777777" w:rsidR="004E115F" w:rsidRPr="006A6D33" w:rsidRDefault="004E115F" w:rsidP="00AF575D">
      <w:pPr>
        <w:rPr>
          <w:rFonts w:asciiTheme="minorEastAsia" w:hAnsiTheme="minorEastAsia"/>
          <w:sz w:val="22"/>
          <w:szCs w:val="24"/>
        </w:rPr>
      </w:pPr>
    </w:p>
    <w:p w14:paraId="5CDB40C5" w14:textId="585C4FA6" w:rsidR="00EE5567" w:rsidRPr="006A6D33" w:rsidRDefault="00E902DE" w:rsidP="00AF575D">
      <w:pPr>
        <w:pStyle w:val="2"/>
        <w:rPr>
          <w:rFonts w:asciiTheme="minorEastAsia" w:eastAsiaTheme="minorEastAsia" w:hAnsiTheme="minorEastAsia"/>
        </w:rPr>
      </w:pPr>
      <w:bookmarkStart w:id="17" w:name="_Toc79655054"/>
      <w:r w:rsidRPr="006A6D33">
        <w:rPr>
          <w:rFonts w:asciiTheme="minorEastAsia" w:eastAsiaTheme="minorEastAsia" w:hAnsiTheme="minorEastAsia" w:hint="eastAsia"/>
        </w:rPr>
        <w:lastRenderedPageBreak/>
        <w:t>四、滥用市场支配地位行为</w:t>
      </w:r>
      <w:bookmarkEnd w:id="17"/>
    </w:p>
    <w:p w14:paraId="7540E73A" w14:textId="72A8DD6F" w:rsidR="003A37A7" w:rsidRPr="006A6D33" w:rsidRDefault="003A37A7" w:rsidP="00564EB2">
      <w:pPr>
        <w:pStyle w:val="3"/>
        <w:rPr>
          <w:rFonts w:asciiTheme="minorEastAsia" w:hAnsiTheme="minorEastAsia"/>
        </w:rPr>
      </w:pPr>
      <w:bookmarkStart w:id="18" w:name="_Toc79655055"/>
      <w:r w:rsidRPr="006A6D33">
        <w:rPr>
          <w:rFonts w:asciiTheme="minorEastAsia" w:hAnsiTheme="minorEastAsia" w:hint="eastAsia"/>
        </w:rPr>
        <w:t>（一）概念</w:t>
      </w:r>
      <w:bookmarkEnd w:id="18"/>
    </w:p>
    <w:p w14:paraId="55F3833F"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平台经济中滥用市场支配地位行为是指具有市场支配地位的平台经营者，不合理地利用相关市场的支配地位，从事限制竞争的行为，可能对竞争秩序和消费者利益产生损害。</w:t>
      </w:r>
    </w:p>
    <w:p w14:paraId="79FEE65E"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构成要件包括主体要件、行为要件和效果要件。主体要件即具有市场支配地位的平台经营者；行为要件</w:t>
      </w:r>
      <w:proofErr w:type="gramStart"/>
      <w:r w:rsidRPr="006A6D33">
        <w:rPr>
          <w:rFonts w:asciiTheme="minorEastAsia" w:hAnsiTheme="minorEastAsia" w:hint="eastAsia"/>
          <w:sz w:val="22"/>
          <w:szCs w:val="24"/>
        </w:rPr>
        <w:t>指相关</w:t>
      </w:r>
      <w:proofErr w:type="gramEnd"/>
      <w:r w:rsidRPr="006A6D33">
        <w:rPr>
          <w:rFonts w:asciiTheme="minorEastAsia" w:hAnsiTheme="minorEastAsia" w:hint="eastAsia"/>
          <w:sz w:val="22"/>
          <w:szCs w:val="24"/>
        </w:rPr>
        <w:t>市场上滥用市场支配地位的行为；效果要件需以动态发展的眼光进行判断，既可能是已经发生的损害也可能是即将发生的损害。</w:t>
      </w:r>
    </w:p>
    <w:p w14:paraId="42D8A639" w14:textId="77777777" w:rsidR="003A37A7" w:rsidRPr="006A6D33" w:rsidRDefault="003A37A7" w:rsidP="00AF575D">
      <w:pPr>
        <w:rPr>
          <w:rFonts w:asciiTheme="minorEastAsia" w:hAnsiTheme="minorEastAsia"/>
          <w:sz w:val="22"/>
          <w:szCs w:val="24"/>
        </w:rPr>
      </w:pPr>
    </w:p>
    <w:p w14:paraId="0C6DBF23" w14:textId="47679518" w:rsidR="003A37A7" w:rsidRPr="006A6D33" w:rsidRDefault="00F44B56" w:rsidP="00564EB2">
      <w:pPr>
        <w:pStyle w:val="3"/>
        <w:rPr>
          <w:rFonts w:asciiTheme="minorEastAsia" w:hAnsiTheme="minorEastAsia"/>
        </w:rPr>
      </w:pPr>
      <w:bookmarkStart w:id="19" w:name="_Toc79655056"/>
      <w:r w:rsidRPr="006A6D33">
        <w:rPr>
          <w:rFonts w:asciiTheme="minorEastAsia" w:hAnsiTheme="minorEastAsia" w:hint="eastAsia"/>
        </w:rPr>
        <w:t>（二）</w:t>
      </w:r>
      <w:r w:rsidR="003A37A7" w:rsidRPr="006A6D33">
        <w:rPr>
          <w:rFonts w:asciiTheme="minorEastAsia" w:hAnsiTheme="minorEastAsia" w:hint="eastAsia"/>
        </w:rPr>
        <w:t>一般分析方法</w:t>
      </w:r>
      <w:bookmarkEnd w:id="19"/>
    </w:p>
    <w:p w14:paraId="694A60CD"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并非所有的滥用行为都会受到禁止。平台经济中滥用市场支配地位行为违法性认定的根本标准，是对行为所产生的积极效果与消极效果进行权衡。同时，结合互联网产业的特殊规律如网络效应、锁定效应等进行分析。分析思路如下：</w:t>
      </w:r>
    </w:p>
    <w:p w14:paraId="6570966D"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首先，明确行为违法性的衡量标准。目前世界主要国家和地区都是采取列举的方式将滥用行为一一罗列。我国反垄断法所列举的支配地位滥用行为类型已基本函告其他国家立法规定中的行为类型，包括不公平的交易定价、掠夺性定价、拒绝交易、限定交易、搭售、差别待遇等六种表现形式。</w:t>
      </w:r>
    </w:p>
    <w:p w14:paraId="2B47BA67"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值得注意的是，欧盟竞争法对于“滥用”的判断标准进行了解释。它不仅以能否阻碍竞争为标准，也认识到只有那些排斥“与支配性企业同样有效率”的竞争者的行为，才构成滥用（同等效率竞争者测试）。</w:t>
      </w:r>
    </w:p>
    <w:p w14:paraId="79C6BCFC"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其次，依据行为违法性的标准被认定为滥用行为后，如果经营者对此有合理的抗辩理由，那么该行为可以受到豁免。抗辩理由主要为客观必然性抗辩和效率抗辩。</w:t>
      </w:r>
    </w:p>
    <w:p w14:paraId="584CF8E5"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客观必然性抗辩包含两种情形。一是具有市场支配地位的经营者证明所从事的滥用行为是由于客观的外部因素所致，是“不得不”从事该滥用行为。二是证明自己所实施的限制竞争行为属于“自卫行为”，必须同时满足“不能先发制人”和“所从事的行为与拟降低的损失相适当”。如</w:t>
      </w:r>
      <w:r w:rsidRPr="006A6D33">
        <w:rPr>
          <w:rFonts w:asciiTheme="minorEastAsia" w:hAnsiTheme="minorEastAsia"/>
          <w:sz w:val="22"/>
          <w:szCs w:val="24"/>
        </w:rPr>
        <w:t>3Q案中，QQ让用户“二选一”，是为了防止自身软件功能被恶意篡改。</w:t>
      </w:r>
    </w:p>
    <w:p w14:paraId="1BF55205"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效率抗辩是指行为的积极效果大于消极效果。必须满足以下四个条件：（</w:t>
      </w:r>
      <w:r w:rsidRPr="006A6D33">
        <w:rPr>
          <w:rFonts w:asciiTheme="minorEastAsia" w:hAnsiTheme="minorEastAsia"/>
          <w:sz w:val="22"/>
          <w:szCs w:val="24"/>
        </w:rPr>
        <w:t>1）确定性：该行为已经实现或极有可能实现效率，如提供更好的用户体验；（2）不可或缺性：为了实现上述效率，不得不实施该行为；（3）消费者获益性：产生的效率大于对消费者利益的损害；（4）竞争维持性：该行为不能排除大部分现有或潜在竞争者参与竞争。我国《反垄断法》15条对于滥用市场支配地位行为可能产生的效率是一种有效借鉴，但</w:t>
      </w:r>
      <w:proofErr w:type="gramStart"/>
      <w:r w:rsidRPr="006A6D33">
        <w:rPr>
          <w:rFonts w:asciiTheme="minorEastAsia" w:hAnsiTheme="minorEastAsia"/>
          <w:sz w:val="22"/>
          <w:szCs w:val="24"/>
        </w:rPr>
        <w:t>宜包括</w:t>
      </w:r>
      <w:proofErr w:type="gramEnd"/>
      <w:r w:rsidRPr="006A6D33">
        <w:rPr>
          <w:rFonts w:asciiTheme="minorEastAsia" w:hAnsiTheme="minorEastAsia"/>
          <w:sz w:val="22"/>
          <w:szCs w:val="24"/>
        </w:rPr>
        <w:t>销售环节的效率，如促进服务在销售环节的质量，防止其他竞争者“搭便车”。</w:t>
      </w:r>
    </w:p>
    <w:p w14:paraId="2D5841B7" w14:textId="77777777" w:rsidR="003A37A7" w:rsidRPr="006A6D33" w:rsidRDefault="003A37A7" w:rsidP="00AF575D">
      <w:pPr>
        <w:rPr>
          <w:rFonts w:asciiTheme="minorEastAsia" w:hAnsiTheme="minorEastAsia"/>
          <w:sz w:val="22"/>
          <w:szCs w:val="24"/>
        </w:rPr>
      </w:pPr>
    </w:p>
    <w:p w14:paraId="2DDDD04A" w14:textId="59967D45" w:rsidR="003A37A7" w:rsidRPr="006A6D33" w:rsidRDefault="00F44B56" w:rsidP="00564EB2">
      <w:pPr>
        <w:pStyle w:val="3"/>
        <w:rPr>
          <w:rFonts w:asciiTheme="minorEastAsia" w:hAnsiTheme="minorEastAsia"/>
        </w:rPr>
      </w:pPr>
      <w:bookmarkStart w:id="20" w:name="_Toc79655057"/>
      <w:r w:rsidRPr="006A6D33">
        <w:rPr>
          <w:rFonts w:asciiTheme="minorEastAsia" w:hAnsiTheme="minorEastAsia" w:hint="eastAsia"/>
        </w:rPr>
        <w:lastRenderedPageBreak/>
        <w:t>（三）</w:t>
      </w:r>
      <w:r w:rsidR="003A37A7" w:rsidRPr="006A6D33">
        <w:rPr>
          <w:rFonts w:asciiTheme="minorEastAsia" w:hAnsiTheme="minorEastAsia" w:hint="eastAsia"/>
        </w:rPr>
        <w:t>具体行为分析</w:t>
      </w:r>
      <w:bookmarkEnd w:id="20"/>
    </w:p>
    <w:p w14:paraId="318C7350" w14:textId="77777777" w:rsidR="003A37A7" w:rsidRPr="006A6D33" w:rsidRDefault="003A37A7" w:rsidP="00AF575D">
      <w:pPr>
        <w:ind w:firstLineChars="100" w:firstLine="220"/>
        <w:rPr>
          <w:rFonts w:asciiTheme="minorEastAsia" w:hAnsiTheme="minorEastAsia"/>
          <w:sz w:val="22"/>
          <w:szCs w:val="24"/>
        </w:rPr>
      </w:pPr>
      <w:r w:rsidRPr="006A6D33">
        <w:rPr>
          <w:rFonts w:asciiTheme="minorEastAsia" w:hAnsiTheme="minorEastAsia"/>
          <w:sz w:val="22"/>
          <w:szCs w:val="24"/>
        </w:rPr>
        <w:t>1、不公平的交易定价：</w:t>
      </w:r>
    </w:p>
    <w:p w14:paraId="74308206"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我国《反垄断法》明文禁止具有市场支配地位的经营者以高于或低于市场正常价格的不合理定价来获得高额利润或排挤竞争力。但是，我国在房地产经纪收费上没有国家统一标准，均由企业自行定价。</w:t>
      </w:r>
    </w:p>
    <w:p w14:paraId="03F928B4"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目前已经出现因中介</w:t>
      </w:r>
      <w:proofErr w:type="gramStart"/>
      <w:r w:rsidRPr="006A6D33">
        <w:rPr>
          <w:rFonts w:asciiTheme="minorEastAsia" w:hAnsiTheme="minorEastAsia" w:hint="eastAsia"/>
          <w:sz w:val="22"/>
          <w:szCs w:val="24"/>
        </w:rPr>
        <w:t>费引起</w:t>
      </w:r>
      <w:proofErr w:type="gramEnd"/>
      <w:r w:rsidRPr="006A6D33">
        <w:rPr>
          <w:rFonts w:asciiTheme="minorEastAsia" w:hAnsiTheme="minorEastAsia" w:hint="eastAsia"/>
          <w:sz w:val="22"/>
          <w:szCs w:val="24"/>
        </w:rPr>
        <w:t>的纠纷，如王某</w:t>
      </w:r>
      <w:proofErr w:type="gramStart"/>
      <w:r w:rsidRPr="006A6D33">
        <w:rPr>
          <w:rFonts w:asciiTheme="minorEastAsia" w:hAnsiTheme="minorEastAsia" w:hint="eastAsia"/>
          <w:sz w:val="22"/>
          <w:szCs w:val="24"/>
        </w:rPr>
        <w:t>诉链家</w:t>
      </w:r>
      <w:proofErr w:type="gramEnd"/>
      <w:r w:rsidRPr="006A6D33">
        <w:rPr>
          <w:rFonts w:asciiTheme="minorEastAsia" w:hAnsiTheme="minorEastAsia" w:hint="eastAsia"/>
          <w:sz w:val="22"/>
          <w:szCs w:val="24"/>
        </w:rPr>
        <w:t>垄断案。原告认为</w:t>
      </w:r>
      <w:r w:rsidRPr="006A6D33">
        <w:rPr>
          <w:rFonts w:asciiTheme="minorEastAsia" w:hAnsiTheme="minorEastAsia"/>
          <w:sz w:val="22"/>
          <w:szCs w:val="24"/>
        </w:rPr>
        <w:t>2.7%的中介费用（2.2%的居间服务费+0.5%的保障服务费）高于市场定价标准并有巧立名目增加中介费用之嫌。</w:t>
      </w:r>
    </w:p>
    <w:p w14:paraId="089B3312" w14:textId="716E5383"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房地产中介平台抬高定价的行为是否为一种竞争策略和合理的市场行为，仍需综合考虑。对比国外，美国中介费大约为</w:t>
      </w:r>
      <w:r w:rsidRPr="006A6D33">
        <w:rPr>
          <w:rFonts w:asciiTheme="minorEastAsia" w:hAnsiTheme="minorEastAsia"/>
          <w:sz w:val="22"/>
          <w:szCs w:val="24"/>
        </w:rPr>
        <w:t>6%，中国台湾5%，中国香港在2%的基础上加1%的预支费用。就国内而言，相比其他商品交易，二手房交易流程更复杂、周期更长、风险更大。而且，交易乱象频生，交易安全常常得不到保障，房地产经纪行业整体服务品质较低。同时，考察后续服务体验、服务水平和品质是否能与中介费用相匹配；考察中介费用最终由谁负担，是否存在只有在市场情况不好、急于出手时才由卖方支付等情形。</w:t>
      </w:r>
    </w:p>
    <w:p w14:paraId="3086C652" w14:textId="77777777" w:rsidR="003C6561" w:rsidRPr="006A6D33" w:rsidRDefault="003C6561" w:rsidP="00AF575D">
      <w:pPr>
        <w:ind w:firstLineChars="200" w:firstLine="440"/>
        <w:rPr>
          <w:rFonts w:asciiTheme="minorEastAsia" w:hAnsiTheme="minorEastAsia"/>
          <w:sz w:val="22"/>
          <w:szCs w:val="24"/>
        </w:rPr>
      </w:pPr>
    </w:p>
    <w:p w14:paraId="4502FD6D" w14:textId="77777777" w:rsidR="003A37A7" w:rsidRPr="006A6D33" w:rsidRDefault="003A37A7" w:rsidP="00AF575D">
      <w:pPr>
        <w:ind w:firstLineChars="100" w:firstLine="220"/>
        <w:rPr>
          <w:rFonts w:asciiTheme="minorEastAsia" w:hAnsiTheme="minorEastAsia"/>
          <w:sz w:val="22"/>
          <w:szCs w:val="24"/>
        </w:rPr>
      </w:pPr>
      <w:r w:rsidRPr="006A6D33">
        <w:rPr>
          <w:rFonts w:asciiTheme="minorEastAsia" w:hAnsiTheme="minorEastAsia"/>
          <w:sz w:val="22"/>
          <w:szCs w:val="24"/>
        </w:rPr>
        <w:t>2、掠夺性定价：</w:t>
      </w:r>
    </w:p>
    <w:p w14:paraId="1EC107CE"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由于平台经济中存在不同于传统产业的众多情形，如双边市场基于倾斜定价策略存在免费使用产品或服务的用户、网络效应和锁定效应作用下用户的累积可以增加回收损失或获取垄断利润的可能，平台企业的边际成本很低甚至为</w:t>
      </w:r>
      <w:r w:rsidRPr="006A6D33">
        <w:rPr>
          <w:rFonts w:asciiTheme="minorEastAsia" w:hAnsiTheme="minorEastAsia"/>
          <w:sz w:val="22"/>
          <w:szCs w:val="24"/>
        </w:rPr>
        <w:t>0，这些都会影响对平台企业掠夺性定价的违法性认定。</w:t>
      </w:r>
    </w:p>
    <w:p w14:paraId="6E552F11"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其中，低于成本的价格是掠夺性定价最重要的行为特征。欧盟竞争法与美国《竞争与垄断：适用谢尔曼法第</w:t>
      </w:r>
      <w:r w:rsidRPr="006A6D33">
        <w:rPr>
          <w:rFonts w:asciiTheme="minorEastAsia" w:hAnsiTheme="minorEastAsia"/>
          <w:sz w:val="22"/>
          <w:szCs w:val="24"/>
        </w:rPr>
        <w:t>2条的企业单边行为》明确将平均可避免成本视为掠夺性定价行为的衡量标准。所谓可避免成本，是指经营者如果不生产某个特定产量的产品的话，本来可以避免发生的成本。但是，具体到平台经济，采取平均可避免成本并不合适。因为互联网领域中，每扩大一个单位产品或服务，为了实现兼容性和服务化，将会消耗大量的网络和技术资源，这些资源并不会产生很高的可变成本，但消耗的不变成本数额巨大。由于此时消耗的不变成本是在该产品产出扩大之前投入的，因此</w:t>
      </w:r>
      <w:r w:rsidRPr="006A6D33">
        <w:rPr>
          <w:rFonts w:asciiTheme="minorEastAsia" w:hAnsiTheme="minorEastAsia" w:hint="eastAsia"/>
          <w:sz w:val="22"/>
          <w:szCs w:val="24"/>
        </w:rPr>
        <w:t>，无法包括在可避免成本中。</w:t>
      </w:r>
    </w:p>
    <w:p w14:paraId="54FB9915" w14:textId="16E77DDD"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据此，可以引进长期平均增量成本。它是经营者为增加一定的产出量而增加的成本，包括可变成本和不变成本在内的所有成本的平均值。如果平台经营者对于产品或服务的定价低于长期平均增量成本，即可推定其涉嫌实施掠夺性定价。</w:t>
      </w:r>
    </w:p>
    <w:p w14:paraId="49D45283" w14:textId="77777777" w:rsidR="003C6561" w:rsidRPr="006A6D33" w:rsidRDefault="003C6561" w:rsidP="00AF575D">
      <w:pPr>
        <w:ind w:firstLineChars="200" w:firstLine="440"/>
        <w:rPr>
          <w:rFonts w:asciiTheme="minorEastAsia" w:hAnsiTheme="minorEastAsia"/>
          <w:sz w:val="22"/>
          <w:szCs w:val="24"/>
        </w:rPr>
      </w:pPr>
    </w:p>
    <w:p w14:paraId="532CA8D9" w14:textId="77777777" w:rsidR="003A37A7" w:rsidRPr="006A6D33" w:rsidRDefault="003A37A7" w:rsidP="00AF575D">
      <w:pPr>
        <w:ind w:firstLineChars="100" w:firstLine="220"/>
        <w:rPr>
          <w:rFonts w:asciiTheme="minorEastAsia" w:hAnsiTheme="minorEastAsia"/>
          <w:sz w:val="22"/>
          <w:szCs w:val="24"/>
        </w:rPr>
      </w:pPr>
      <w:r w:rsidRPr="006A6D33">
        <w:rPr>
          <w:rFonts w:asciiTheme="minorEastAsia" w:hAnsiTheme="minorEastAsia"/>
          <w:sz w:val="22"/>
          <w:szCs w:val="24"/>
        </w:rPr>
        <w:t>3、拒绝交易与限制交易</w:t>
      </w:r>
    </w:p>
    <w:p w14:paraId="73566E16"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二选一”行为一般是指经营者要求交易相对人只能与其进行交易而不能与其他经营者进行交易，或者要求交易相对人不能与某一特定经营者进行交易。现有文献中对“二选一”的学术提法也不一致，主要有限制交易行为、排他性交易行为、独家交易行为等。平台“二选一”的专业术语是平台单边签订排他性服务提供合同，这是平台经济发展过程中最受关注的行为之一，是不兼容的表现之一。《关于平台经济领域的反垄断指南》明确，要求交易相对人在竞争性平台间进行“二选一”或者其他具有相同效果的行为，将被认定为滥用市场支配地位、构成限制交易行为。</w:t>
      </w:r>
    </w:p>
    <w:p w14:paraId="55CA395A"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一般意义的“二选一”行为是合理的。“二选一”有一定的积极效应，如维持平台的持续经营、防止“搭便车”、提高平台内经营者的专业化水平等。如果“二选一”行为系基于合</w:t>
      </w:r>
      <w:r w:rsidRPr="006A6D33">
        <w:rPr>
          <w:rFonts w:asciiTheme="minorEastAsia" w:hAnsiTheme="minorEastAsia" w:hint="eastAsia"/>
          <w:sz w:val="22"/>
          <w:szCs w:val="24"/>
        </w:rPr>
        <w:lastRenderedPageBreak/>
        <w:t>作双方的选择做出，且不兼容提出方未取得市场支配地位、相对方有选择自由，合作合同并非无效。</w:t>
      </w:r>
    </w:p>
    <w:p w14:paraId="4A07192C" w14:textId="0D41091C"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不当利用优势地位的“二选一”行为应当予以规制。这里被规制的行为主要是强制性“二选一”。平台利用自身的强势地位通过屏蔽等强迫手段迫使弱势相对人</w:t>
      </w:r>
      <w:proofErr w:type="gramStart"/>
      <w:r w:rsidRPr="006A6D33">
        <w:rPr>
          <w:rFonts w:asciiTheme="minorEastAsia" w:hAnsiTheme="minorEastAsia" w:hint="eastAsia"/>
          <w:sz w:val="22"/>
          <w:szCs w:val="24"/>
        </w:rPr>
        <w:t>作出</w:t>
      </w:r>
      <w:proofErr w:type="gramEnd"/>
      <w:r w:rsidRPr="006A6D33">
        <w:rPr>
          <w:rFonts w:asciiTheme="minorEastAsia" w:hAnsiTheme="minorEastAsia" w:hint="eastAsia"/>
          <w:sz w:val="22"/>
          <w:szCs w:val="24"/>
        </w:rPr>
        <w:t>选择的限制交易、拒绝交易行为一般具有较大违法嫌疑。</w:t>
      </w:r>
    </w:p>
    <w:p w14:paraId="13073777" w14:textId="77777777" w:rsidR="003C6561" w:rsidRPr="006A6D33" w:rsidRDefault="003C6561" w:rsidP="00AF575D">
      <w:pPr>
        <w:ind w:firstLineChars="200" w:firstLine="440"/>
        <w:rPr>
          <w:rFonts w:asciiTheme="minorEastAsia" w:hAnsiTheme="minorEastAsia"/>
          <w:sz w:val="22"/>
          <w:szCs w:val="24"/>
        </w:rPr>
      </w:pPr>
    </w:p>
    <w:p w14:paraId="0D5D80E8" w14:textId="77777777" w:rsidR="003A37A7" w:rsidRPr="006A6D33" w:rsidRDefault="003A37A7" w:rsidP="00AF575D">
      <w:pPr>
        <w:ind w:firstLineChars="100" w:firstLine="220"/>
        <w:rPr>
          <w:rFonts w:asciiTheme="minorEastAsia" w:hAnsiTheme="minorEastAsia"/>
          <w:sz w:val="22"/>
          <w:szCs w:val="24"/>
        </w:rPr>
      </w:pPr>
      <w:r w:rsidRPr="006A6D33">
        <w:rPr>
          <w:rFonts w:asciiTheme="minorEastAsia" w:hAnsiTheme="minorEastAsia"/>
          <w:sz w:val="22"/>
          <w:szCs w:val="24"/>
        </w:rPr>
        <w:t>4、捆绑式销售</w:t>
      </w:r>
    </w:p>
    <w:p w14:paraId="5727088A"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搭售行为的反垄断法分析可分为四个步骤：（</w:t>
      </w:r>
      <w:r w:rsidRPr="006A6D33">
        <w:rPr>
          <w:rFonts w:asciiTheme="minorEastAsia" w:hAnsiTheme="minorEastAsia"/>
          <w:sz w:val="22"/>
          <w:szCs w:val="24"/>
        </w:rPr>
        <w:t>1）是否具有市场支配地位；（2）产品或服务是否具有独立性；（3）卖方是否对买方施加了不得不接受其搭售行为的强制力；（4）权衡对竞争所产生的积极和消极效果。</w:t>
      </w:r>
    </w:p>
    <w:p w14:paraId="0F7F822F"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在独立性要件上，与传统的搭售行为不同的是，平台经济下，搭售通常是通过将互联网产品或服务进行不同软件之间的捆绑，用户为了使用</w:t>
      </w:r>
      <w:proofErr w:type="gramStart"/>
      <w:r w:rsidRPr="006A6D33">
        <w:rPr>
          <w:rFonts w:asciiTheme="minorEastAsia" w:hAnsiTheme="minorEastAsia" w:hint="eastAsia"/>
          <w:sz w:val="22"/>
          <w:szCs w:val="24"/>
        </w:rPr>
        <w:t>主软件</w:t>
      </w:r>
      <w:proofErr w:type="gramEnd"/>
      <w:r w:rsidRPr="006A6D33">
        <w:rPr>
          <w:rFonts w:asciiTheme="minorEastAsia" w:hAnsiTheme="minorEastAsia" w:hint="eastAsia"/>
          <w:sz w:val="22"/>
          <w:szCs w:val="24"/>
        </w:rPr>
        <w:t>或主服务而接受安装其他软件。同时，互联网产品或服务的差异性更大、替代性更小，更易于满足独立性要件。在强制性要件上，主要有技术搭售和协议搭售两种形式。如果被搭卖品与搭卖</w:t>
      </w:r>
      <w:proofErr w:type="gramStart"/>
      <w:r w:rsidRPr="006A6D33">
        <w:rPr>
          <w:rFonts w:asciiTheme="minorEastAsia" w:hAnsiTheme="minorEastAsia" w:hint="eastAsia"/>
          <w:sz w:val="22"/>
          <w:szCs w:val="24"/>
        </w:rPr>
        <w:t>品一起</w:t>
      </w:r>
      <w:proofErr w:type="gramEnd"/>
      <w:r w:rsidRPr="006A6D33">
        <w:rPr>
          <w:rFonts w:asciiTheme="minorEastAsia" w:hAnsiTheme="minorEastAsia" w:hint="eastAsia"/>
          <w:sz w:val="22"/>
          <w:szCs w:val="24"/>
        </w:rPr>
        <w:t>使用才能发挥正常的功能，且无法与替代性产品兼容，则产生技术搭售。在竞争效果上，利用网络效应和锁定效应而实施搭售行为的情况，应当着重考察两个效应分别对搭卖品市场和被搭卖品市场所产生的</w:t>
      </w:r>
      <w:proofErr w:type="gramStart"/>
      <w:r w:rsidRPr="006A6D33">
        <w:rPr>
          <w:rFonts w:asciiTheme="minorEastAsia" w:hAnsiTheme="minorEastAsia" w:hint="eastAsia"/>
          <w:sz w:val="22"/>
          <w:szCs w:val="24"/>
        </w:rPr>
        <w:t>的</w:t>
      </w:r>
      <w:proofErr w:type="gramEnd"/>
      <w:r w:rsidRPr="006A6D33">
        <w:rPr>
          <w:rFonts w:asciiTheme="minorEastAsia" w:hAnsiTheme="minorEastAsia" w:hint="eastAsia"/>
          <w:sz w:val="22"/>
          <w:szCs w:val="24"/>
        </w:rPr>
        <w:t>影响；利用兼容性和标准化而实施搭售行为的情况，应重点关注对市场进入壁垒产生的影响。</w:t>
      </w:r>
    </w:p>
    <w:p w14:paraId="29B1F5B4"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在房地产中介平台企业中，房屋中介在提供服务时，应明确将服务的内容告知客户，并且让客户享有一定的选择权，而不能将所有服务项目打包或直接统一各服务的价款占比。例如，部分住房交易保障内容（公证、评估、过户等）应作为房产中介的附属义务免费或低价提供，中介不应巧立名目收取高额保障费。</w:t>
      </w:r>
    </w:p>
    <w:p w14:paraId="2B2BCFCF" w14:textId="77777777" w:rsidR="003A37A7" w:rsidRPr="006A6D33" w:rsidRDefault="003A37A7" w:rsidP="00AF575D">
      <w:pPr>
        <w:rPr>
          <w:rFonts w:asciiTheme="minorEastAsia" w:hAnsiTheme="minorEastAsia"/>
          <w:sz w:val="22"/>
          <w:szCs w:val="24"/>
        </w:rPr>
      </w:pPr>
    </w:p>
    <w:p w14:paraId="4AD014BC" w14:textId="77777777" w:rsidR="003A37A7" w:rsidRPr="006A6D33" w:rsidRDefault="003A37A7" w:rsidP="00AF575D">
      <w:pPr>
        <w:ind w:firstLineChars="100" w:firstLine="220"/>
        <w:rPr>
          <w:rFonts w:asciiTheme="minorEastAsia" w:hAnsiTheme="minorEastAsia"/>
          <w:sz w:val="22"/>
          <w:szCs w:val="24"/>
        </w:rPr>
      </w:pPr>
      <w:r w:rsidRPr="006A6D33">
        <w:rPr>
          <w:rFonts w:asciiTheme="minorEastAsia" w:hAnsiTheme="minorEastAsia"/>
          <w:sz w:val="22"/>
          <w:szCs w:val="24"/>
        </w:rPr>
        <w:t>5、价格歧视</w:t>
      </w:r>
    </w:p>
    <w:p w14:paraId="2BB856A7" w14:textId="77777777" w:rsidR="003A37A7" w:rsidRPr="006A6D33" w:rsidRDefault="003A37A7" w:rsidP="00AF575D">
      <w:pPr>
        <w:ind w:firstLineChars="200" w:firstLine="440"/>
        <w:rPr>
          <w:rFonts w:asciiTheme="minorEastAsia" w:hAnsiTheme="minorEastAsia"/>
          <w:sz w:val="22"/>
          <w:szCs w:val="24"/>
        </w:rPr>
      </w:pPr>
      <w:r w:rsidRPr="006A6D33">
        <w:rPr>
          <w:rFonts w:asciiTheme="minorEastAsia" w:hAnsiTheme="minorEastAsia" w:hint="eastAsia"/>
          <w:sz w:val="22"/>
          <w:szCs w:val="24"/>
        </w:rPr>
        <w:t>在平台经济中，对于“相同产品或服务”以及“对不同交易对象给予不同交易待遇”要件的考察，需要结合双边市场下消费者的不同需求进行分析，不能仅仅依据产品或服务的外观就确定其相同性，也不能对不同的交易主体受到的不同待遇进行绝对化的理解。以双边市场上的平台软件为例，由于两边消费者的需求不同，尽管使用一个平台软件，经营者对两边用户收取不同的价格也不构成价格歧视。虽然存在表面不同的待遇，但每一类用户使用的是该平台不同部分的功能，该“不同部分”应当构成“不同产品或服务”。</w:t>
      </w:r>
    </w:p>
    <w:p w14:paraId="7164C0FD" w14:textId="59E0FCCA" w:rsidR="00D47615" w:rsidRPr="006A6D33" w:rsidRDefault="003A37A7" w:rsidP="00AF575D">
      <w:pPr>
        <w:rPr>
          <w:rFonts w:asciiTheme="minorEastAsia" w:hAnsiTheme="minorEastAsia"/>
          <w:sz w:val="22"/>
          <w:szCs w:val="24"/>
        </w:rPr>
      </w:pPr>
      <w:r w:rsidRPr="006A6D33">
        <w:rPr>
          <w:rFonts w:asciiTheme="minorEastAsia" w:hAnsiTheme="minorEastAsia" w:hint="eastAsia"/>
          <w:sz w:val="22"/>
          <w:szCs w:val="24"/>
        </w:rPr>
        <w:t>在双边市场的房地产中介平台企业中，非对称性定价是较为普遍的现象，中介一般会向需求方即买房人或租房人收取较高的服务费用。</w:t>
      </w:r>
    </w:p>
    <w:p w14:paraId="559B9899" w14:textId="385777C2" w:rsidR="0087019F" w:rsidRPr="006A6D33" w:rsidRDefault="0087019F" w:rsidP="00AF575D">
      <w:pPr>
        <w:rPr>
          <w:rFonts w:asciiTheme="minorEastAsia" w:hAnsiTheme="minorEastAsia"/>
          <w:sz w:val="22"/>
          <w:szCs w:val="24"/>
        </w:rPr>
      </w:pPr>
    </w:p>
    <w:sectPr w:rsidR="0087019F" w:rsidRPr="006A6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6A80" w14:textId="77777777" w:rsidR="00052660" w:rsidRDefault="00052660" w:rsidP="00EF2305">
      <w:r>
        <w:separator/>
      </w:r>
    </w:p>
  </w:endnote>
  <w:endnote w:type="continuationSeparator" w:id="0">
    <w:p w14:paraId="6D6D4BE8" w14:textId="77777777" w:rsidR="00052660" w:rsidRDefault="00052660" w:rsidP="00EF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7000" w14:textId="77777777" w:rsidR="00052660" w:rsidRDefault="00052660" w:rsidP="00EF2305">
      <w:r>
        <w:separator/>
      </w:r>
    </w:p>
  </w:footnote>
  <w:footnote w:type="continuationSeparator" w:id="0">
    <w:p w14:paraId="6C4D60F0" w14:textId="77777777" w:rsidR="00052660" w:rsidRDefault="00052660" w:rsidP="00EF2305">
      <w:r>
        <w:continuationSeparator/>
      </w:r>
    </w:p>
  </w:footnote>
  <w:footnote w:id="1">
    <w:p w14:paraId="003196FD" w14:textId="151034B7" w:rsidR="00331C39" w:rsidRDefault="00331C39">
      <w:pPr>
        <w:pStyle w:val="a9"/>
      </w:pPr>
      <w:r>
        <w:rPr>
          <w:rStyle w:val="ab"/>
        </w:rPr>
        <w:footnoteRef/>
      </w:r>
      <w:r>
        <w:t xml:space="preserve"> </w:t>
      </w:r>
      <w:proofErr w:type="gramStart"/>
      <w:r w:rsidRPr="00331C39">
        <w:t>傅瑜</w:t>
      </w:r>
      <w:proofErr w:type="gramEnd"/>
      <w:r w:rsidRPr="00331C39">
        <w:t>. 中国互联网平台企业竞争策略与市场结构研究[D].暨南大学,2013.</w:t>
      </w:r>
    </w:p>
  </w:footnote>
  <w:footnote w:id="2">
    <w:p w14:paraId="560026B8" w14:textId="3768189A" w:rsidR="004C2377" w:rsidRPr="004C2377" w:rsidRDefault="004C2377">
      <w:pPr>
        <w:pStyle w:val="a9"/>
      </w:pPr>
      <w:r>
        <w:rPr>
          <w:rStyle w:val="ab"/>
        </w:rPr>
        <w:footnoteRef/>
      </w:r>
      <w:r>
        <w:t xml:space="preserve"> </w:t>
      </w:r>
      <w:r w:rsidRPr="004C2377">
        <w:t>叶秀敏.平台经济的特点分析[J].河北师范大学学报(哲学社会科学版),2016,39(02):114-120.</w:t>
      </w:r>
    </w:p>
  </w:footnote>
  <w:footnote w:id="3">
    <w:p w14:paraId="42B7122A" w14:textId="616221B3" w:rsidR="00CE1802" w:rsidRPr="00CE1802" w:rsidRDefault="00CE1802">
      <w:pPr>
        <w:pStyle w:val="a9"/>
      </w:pPr>
      <w:r>
        <w:rPr>
          <w:rStyle w:val="ab"/>
        </w:rPr>
        <w:footnoteRef/>
      </w:r>
      <w:r>
        <w:t xml:space="preserve"> </w:t>
      </w:r>
      <w:r w:rsidRPr="00CE1802">
        <w:t>李允尧,刘海运,黄少坚.平台经济理论研究动态[J].经济学动态,2013(07):123-129.</w:t>
      </w:r>
    </w:p>
  </w:footnote>
  <w:footnote w:id="4">
    <w:p w14:paraId="180518E0" w14:textId="79DFF5B9" w:rsidR="00B83B1E" w:rsidRPr="00B83B1E" w:rsidRDefault="00B83B1E">
      <w:pPr>
        <w:pStyle w:val="a9"/>
      </w:pPr>
      <w:r>
        <w:rPr>
          <w:rStyle w:val="ab"/>
        </w:rPr>
        <w:footnoteRef/>
      </w:r>
      <w:r>
        <w:t xml:space="preserve"> </w:t>
      </w:r>
      <w:hyperlink r:id="rId1" w:history="1">
        <w:r w:rsidR="00945B69" w:rsidRPr="00C95A45">
          <w:rPr>
            <w:rStyle w:val="ac"/>
          </w:rPr>
          <w:t>https://zhuanlan.zhihu.com/p/367211295</w:t>
        </w:r>
      </w:hyperlink>
      <w:r w:rsidR="00945B69">
        <w:t xml:space="preserve"> </w:t>
      </w:r>
    </w:p>
  </w:footnote>
  <w:footnote w:id="5">
    <w:p w14:paraId="742773FB" w14:textId="134B0F85" w:rsidR="00B83B1E" w:rsidRPr="00B83B1E" w:rsidRDefault="00B83B1E">
      <w:pPr>
        <w:pStyle w:val="a9"/>
      </w:pPr>
      <w:r>
        <w:rPr>
          <w:rStyle w:val="ab"/>
        </w:rPr>
        <w:footnoteRef/>
      </w:r>
      <w:r>
        <w:t xml:space="preserve"> </w:t>
      </w:r>
      <w:hyperlink r:id="rId2" w:history="1">
        <w:r w:rsidR="00945B69" w:rsidRPr="00C95A45">
          <w:rPr>
            <w:rStyle w:val="ac"/>
          </w:rPr>
          <w:t>https://zhuanlan.zhihu.com/p/56211152</w:t>
        </w:r>
      </w:hyperlink>
      <w:r w:rsidR="00945B69">
        <w:t xml:space="preserve"> </w:t>
      </w:r>
    </w:p>
  </w:footnote>
  <w:footnote w:id="6">
    <w:p w14:paraId="5E8C2DB0" w14:textId="77FDFD17" w:rsidR="00363FE1" w:rsidRPr="00363FE1" w:rsidRDefault="00363FE1">
      <w:pPr>
        <w:pStyle w:val="a9"/>
      </w:pPr>
      <w:r>
        <w:rPr>
          <w:rStyle w:val="ab"/>
        </w:rPr>
        <w:footnoteRef/>
      </w:r>
      <w:r>
        <w:t xml:space="preserve"> </w:t>
      </w:r>
      <w:proofErr w:type="gramStart"/>
      <w:r w:rsidRPr="00363FE1">
        <w:t>陈英存</w:t>
      </w:r>
      <w:proofErr w:type="gramEnd"/>
      <w:r w:rsidRPr="00363FE1">
        <w:t>. 我国房地产经纪业管理模式研究[D].同济大学,2007.</w:t>
      </w:r>
    </w:p>
  </w:footnote>
  <w:footnote w:id="7">
    <w:p w14:paraId="4A9FEBF5" w14:textId="73075BD9" w:rsidR="00405875" w:rsidRPr="00405875" w:rsidRDefault="00405875">
      <w:pPr>
        <w:pStyle w:val="a9"/>
      </w:pPr>
      <w:r>
        <w:rPr>
          <w:rStyle w:val="ab"/>
        </w:rPr>
        <w:footnoteRef/>
      </w:r>
      <w:r>
        <w:t xml:space="preserve"> </w:t>
      </w:r>
      <w:r w:rsidRPr="00405875">
        <w:t>李利明. 房地产中介企业经营模式研究[D].云南大学,2015.</w:t>
      </w:r>
    </w:p>
  </w:footnote>
  <w:footnote w:id="8">
    <w:p w14:paraId="4F4A84B7" w14:textId="450A60EF" w:rsidR="00A57C11" w:rsidRPr="00A57C11" w:rsidRDefault="00A57C11">
      <w:pPr>
        <w:pStyle w:val="a9"/>
      </w:pPr>
      <w:r>
        <w:rPr>
          <w:rStyle w:val="ab"/>
        </w:rPr>
        <w:footnoteRef/>
      </w:r>
      <w:proofErr w:type="gramStart"/>
      <w:r w:rsidRPr="00A57C11">
        <w:t>曾晶</w:t>
      </w:r>
      <w:proofErr w:type="gramEnd"/>
      <w:r w:rsidRPr="00A57C11">
        <w:t>.互联网产品的竞争特性及相关市场的界定[J].湘潭大学学报(哲学社会科学版),2015,39(03):52-57.</w:t>
      </w:r>
    </w:p>
  </w:footnote>
  <w:footnote w:id="9">
    <w:p w14:paraId="08DF6549" w14:textId="3F2EA14A" w:rsidR="00991435" w:rsidRPr="00991435" w:rsidRDefault="00991435">
      <w:pPr>
        <w:pStyle w:val="a9"/>
      </w:pPr>
      <w:r>
        <w:rPr>
          <w:rStyle w:val="ab"/>
        </w:rPr>
        <w:footnoteRef/>
      </w:r>
      <w:r w:rsidRPr="00991435">
        <w:t>孙晋,钟瑛</w:t>
      </w:r>
      <w:proofErr w:type="gramStart"/>
      <w:r w:rsidRPr="00991435">
        <w:t>嫦</w:t>
      </w:r>
      <w:proofErr w:type="gramEnd"/>
      <w:r w:rsidRPr="00991435">
        <w:t>.互联网平台型产业相关产品市场界定新解[J].现代法学,2015,37(06):98-107.</w:t>
      </w:r>
    </w:p>
  </w:footnote>
  <w:footnote w:id="10">
    <w:p w14:paraId="5FD7EFA1" w14:textId="4D239BE7" w:rsidR="00991435" w:rsidRPr="00991435" w:rsidRDefault="00991435">
      <w:pPr>
        <w:pStyle w:val="a9"/>
      </w:pPr>
      <w:r>
        <w:rPr>
          <w:rStyle w:val="ab"/>
        </w:rPr>
        <w:footnoteRef/>
      </w:r>
      <w:r w:rsidRPr="00991435">
        <w:t>张江莉.互联网平台竞争与反垄断规制  以3Q反垄断诉讼为视角[J].中外法学,2015,27(01):264-279.</w:t>
      </w:r>
    </w:p>
  </w:footnote>
  <w:footnote w:id="11">
    <w:p w14:paraId="71545829" w14:textId="764D1FEA" w:rsidR="0033381E" w:rsidRPr="0033381E" w:rsidRDefault="0033381E">
      <w:pPr>
        <w:pStyle w:val="a9"/>
      </w:pPr>
      <w:r>
        <w:rPr>
          <w:rStyle w:val="ab"/>
        </w:rPr>
        <w:footnoteRef/>
      </w:r>
      <w:proofErr w:type="gramStart"/>
      <w:r w:rsidRPr="0033381E">
        <w:t>丁庭威</w:t>
      </w:r>
      <w:proofErr w:type="gramEnd"/>
      <w:r w:rsidRPr="0033381E">
        <w:t>.互联网平台滥用市场支配地位规制路径新探——以双边市场下相关市场界定为分析视角[J].科技与法律(中英文),2021(02):32-41.</w:t>
      </w:r>
    </w:p>
  </w:footnote>
  <w:footnote w:id="12">
    <w:p w14:paraId="5C433556" w14:textId="38D24ABE" w:rsidR="00E162B4" w:rsidRPr="00E162B4" w:rsidRDefault="00E162B4">
      <w:pPr>
        <w:pStyle w:val="a9"/>
      </w:pPr>
      <w:r>
        <w:rPr>
          <w:rStyle w:val="ab"/>
        </w:rPr>
        <w:footnoteRef/>
      </w:r>
      <w:r>
        <w:t xml:space="preserve"> </w:t>
      </w:r>
      <w:r w:rsidRPr="00E162B4">
        <w:t>陈兵,徐文.规制平台经济领域滥用市场支配地位的法理与实践[J].学习与实践,2021(02):87-96.</w:t>
      </w:r>
    </w:p>
  </w:footnote>
  <w:footnote w:id="13">
    <w:p w14:paraId="1603910A" w14:textId="77777777" w:rsidR="00CB56C7" w:rsidRDefault="00CB56C7" w:rsidP="00CB56C7">
      <w:pPr>
        <w:pStyle w:val="a9"/>
      </w:pPr>
      <w:r>
        <w:rPr>
          <w:rStyle w:val="ab"/>
        </w:rPr>
        <w:footnoteRef/>
      </w:r>
      <w:r>
        <w:t xml:space="preserve"> </w:t>
      </w:r>
      <w:r>
        <w:rPr>
          <w:rFonts w:hint="eastAsia"/>
        </w:rPr>
        <w:t>孙晋,钟瑛</w:t>
      </w:r>
      <w:proofErr w:type="gramStart"/>
      <w:r>
        <w:rPr>
          <w:rFonts w:hint="eastAsia"/>
        </w:rPr>
        <w:t>嫦</w:t>
      </w:r>
      <w:proofErr w:type="gramEnd"/>
      <w:r>
        <w:rPr>
          <w:rFonts w:hint="eastAsia"/>
        </w:rPr>
        <w:t>.互联网平台型产业相关产品市场界定新解[J].现代法学,2015,37(06):98-107.</w:t>
      </w:r>
    </w:p>
  </w:footnote>
  <w:footnote w:id="14">
    <w:p w14:paraId="768473C9" w14:textId="77777777" w:rsidR="00141039" w:rsidRDefault="00141039" w:rsidP="00141039">
      <w:pPr>
        <w:pStyle w:val="a9"/>
      </w:pPr>
      <w:r>
        <w:rPr>
          <w:rStyle w:val="ab"/>
        </w:rPr>
        <w:footnoteRef/>
      </w:r>
      <w:r>
        <w:t xml:space="preserve"> </w:t>
      </w:r>
      <w:r>
        <w:rPr>
          <w:rFonts w:hint="eastAsia"/>
        </w:rPr>
        <w:t>叶明,黎业明.互联网平台滥用杠杆优势行为的反垄断规制研究[J].管理学刊,2021,34(02):110-123.</w:t>
      </w:r>
    </w:p>
  </w:footnote>
  <w:footnote w:id="15">
    <w:p w14:paraId="525AEED6" w14:textId="77777777" w:rsidR="00141039" w:rsidRDefault="00141039" w:rsidP="00141039">
      <w:pPr>
        <w:pStyle w:val="a9"/>
      </w:pPr>
      <w:r>
        <w:rPr>
          <w:rStyle w:val="ab"/>
        </w:rPr>
        <w:footnoteRef/>
      </w:r>
      <w:r>
        <w:t xml:space="preserve"> </w:t>
      </w:r>
      <w:r>
        <w:rPr>
          <w:rFonts w:hint="eastAsia"/>
        </w:rPr>
        <w:t>孙晋,钟瑛</w:t>
      </w:r>
      <w:proofErr w:type="gramStart"/>
      <w:r>
        <w:rPr>
          <w:rFonts w:hint="eastAsia"/>
        </w:rPr>
        <w:t>嫦</w:t>
      </w:r>
      <w:proofErr w:type="gramEnd"/>
      <w:r>
        <w:rPr>
          <w:rFonts w:hint="eastAsia"/>
        </w:rPr>
        <w:t>.互联网平台型产业相关产品市场界定新解[J].现代法学,2015,37(06):98-107.</w:t>
      </w:r>
    </w:p>
  </w:footnote>
  <w:footnote w:id="16">
    <w:p w14:paraId="05897BA9" w14:textId="77777777" w:rsidR="00141039" w:rsidRDefault="00141039" w:rsidP="00141039">
      <w:pPr>
        <w:pStyle w:val="a9"/>
      </w:pPr>
      <w:r>
        <w:rPr>
          <w:rStyle w:val="ab"/>
        </w:rPr>
        <w:footnoteRef/>
      </w:r>
      <w:r>
        <w:t xml:space="preserve"> </w:t>
      </w:r>
      <w:proofErr w:type="spellStart"/>
      <w:proofErr w:type="gramStart"/>
      <w:r>
        <w:rPr>
          <w:rFonts w:hint="eastAsia"/>
        </w:rPr>
        <w:t>Lemley,Mark</w:t>
      </w:r>
      <w:proofErr w:type="spellEnd"/>
      <w:proofErr w:type="gramEnd"/>
      <w:r>
        <w:rPr>
          <w:rFonts w:hint="eastAsia"/>
        </w:rPr>
        <w:t xml:space="preserve"> </w:t>
      </w:r>
      <w:proofErr w:type="spellStart"/>
      <w:r>
        <w:rPr>
          <w:rFonts w:hint="eastAsia"/>
        </w:rPr>
        <w:t>A,David,Mc</w:t>
      </w:r>
      <w:proofErr w:type="spellEnd"/>
      <w:r>
        <w:rPr>
          <w:rFonts w:hint="eastAsia"/>
        </w:rPr>
        <w:t xml:space="preserve"> Gowan. Legal Implications of Network Economic Effect.CAL.L.RE.V,1998(4</w:t>
      </w:r>
      <w:r>
        <w:t>).</w:t>
      </w:r>
    </w:p>
  </w:footnote>
  <w:footnote w:id="17">
    <w:p w14:paraId="0659B5CD" w14:textId="77777777" w:rsidR="00141039" w:rsidRDefault="00141039" w:rsidP="00141039">
      <w:pPr>
        <w:pStyle w:val="a9"/>
      </w:pPr>
      <w:r>
        <w:rPr>
          <w:rStyle w:val="ab"/>
        </w:rPr>
        <w:footnoteRef/>
      </w:r>
      <w:r>
        <w:t xml:space="preserve"> </w:t>
      </w:r>
      <w:proofErr w:type="spellStart"/>
      <w:proofErr w:type="gramStart"/>
      <w:r>
        <w:t>L,Katz</w:t>
      </w:r>
      <w:proofErr w:type="gramEnd"/>
      <w:r>
        <w:t>,Michael</w:t>
      </w:r>
      <w:proofErr w:type="spellEnd"/>
      <w:r>
        <w:t xml:space="preserve"> </w:t>
      </w:r>
      <w:proofErr w:type="spellStart"/>
      <w:r>
        <w:t>Howard,A.Shelanski.Mergers</w:t>
      </w:r>
      <w:proofErr w:type="spellEnd"/>
      <w:r>
        <w:t xml:space="preserve"> and </w:t>
      </w:r>
      <w:proofErr w:type="spellStart"/>
      <w:r>
        <w:t>Innovation,Antitrust</w:t>
      </w:r>
      <w:proofErr w:type="spellEnd"/>
      <w:r>
        <w:t xml:space="preserve"> Law </w:t>
      </w:r>
      <w:proofErr w:type="spellStart"/>
      <w:r>
        <w:t>Journal.available</w:t>
      </w:r>
      <w:proofErr w:type="spellEnd"/>
      <w:r>
        <w:t xml:space="preserve"> at </w:t>
      </w:r>
      <w:proofErr w:type="spellStart"/>
      <w:r>
        <w:t>SSRN</w:t>
      </w:r>
      <w:r>
        <w:rPr>
          <w:rFonts w:hint="eastAsia"/>
        </w:rPr>
        <w:t>:http</w:t>
      </w:r>
      <w:proofErr w:type="spellEnd"/>
      <w:r>
        <w:rPr>
          <w:rFonts w:hint="eastAsia"/>
        </w:rPr>
        <w:t>://ssrn.com/abstract=894346,2006.</w:t>
      </w:r>
    </w:p>
  </w:footnote>
  <w:footnote w:id="18">
    <w:p w14:paraId="5758841D" w14:textId="3FE37A78" w:rsidR="00141039" w:rsidRDefault="00141039" w:rsidP="00141039">
      <w:pPr>
        <w:pStyle w:val="a9"/>
      </w:pPr>
      <w:r>
        <w:rPr>
          <w:rStyle w:val="ab"/>
        </w:rPr>
        <w:footnoteRef/>
      </w:r>
      <w:r>
        <w:t xml:space="preserve"> </w:t>
      </w:r>
      <w:proofErr w:type="gramStart"/>
      <w:r>
        <w:rPr>
          <w:rFonts w:hint="eastAsia"/>
        </w:rPr>
        <w:t>钟刚</w:t>
      </w:r>
      <w:proofErr w:type="gramEnd"/>
      <w:r>
        <w:rPr>
          <w:rFonts w:hint="eastAsia"/>
        </w:rPr>
        <w:t>.平台经济领域滥用市场支配地位认定的证据规则思考[J].法治研究,2021(02):127-137.</w:t>
      </w:r>
    </w:p>
  </w:footnote>
  <w:footnote w:id="19">
    <w:p w14:paraId="6954B072" w14:textId="1DE2B046" w:rsidR="00835ACA" w:rsidRDefault="00835ACA">
      <w:pPr>
        <w:pStyle w:val="a9"/>
      </w:pPr>
      <w:r>
        <w:rPr>
          <w:rStyle w:val="ab"/>
        </w:rPr>
        <w:footnoteRef/>
      </w:r>
      <w:r>
        <w:t xml:space="preserve"> </w:t>
      </w:r>
      <w:r w:rsidRPr="00835ACA">
        <w:t>唐要家,唐春晖.数字平台反垄断相关市场界定[J].财经问题研究,2021(02):33-41.</w:t>
      </w:r>
    </w:p>
  </w:footnote>
  <w:footnote w:id="20">
    <w:p w14:paraId="7A26CE25" w14:textId="77777777" w:rsidR="00141039" w:rsidRDefault="00141039" w:rsidP="00141039">
      <w:pPr>
        <w:pStyle w:val="a9"/>
      </w:pPr>
      <w:r>
        <w:rPr>
          <w:rStyle w:val="ab"/>
        </w:rPr>
        <w:footnoteRef/>
      </w:r>
      <w:r>
        <w:t xml:space="preserve"> </w:t>
      </w:r>
      <w:r>
        <w:rPr>
          <w:rFonts w:hint="eastAsia"/>
        </w:rPr>
        <w:t>王鹏,陈心想.网络经济中房地产中介服务业的发展趋向[J].中国房地产,2001(04):70-72.</w:t>
      </w:r>
    </w:p>
  </w:footnote>
  <w:footnote w:id="21">
    <w:p w14:paraId="554A47C8" w14:textId="77777777" w:rsidR="00491984" w:rsidRDefault="00491984" w:rsidP="00491984">
      <w:pPr>
        <w:pStyle w:val="a9"/>
      </w:pPr>
      <w:r>
        <w:rPr>
          <w:rStyle w:val="ab"/>
        </w:rPr>
        <w:footnoteRef/>
      </w:r>
      <w:r>
        <w:t xml:space="preserve"> </w:t>
      </w:r>
      <w:r>
        <w:rPr>
          <w:rFonts w:hint="eastAsia"/>
        </w:rPr>
        <w:t>刘佳：《互联网产业中滥用市场支配地位法律问题研究》，人民出版社2</w:t>
      </w:r>
      <w:r>
        <w:t>018</w:t>
      </w:r>
      <w:r>
        <w:rPr>
          <w:rFonts w:hint="eastAsia"/>
        </w:rPr>
        <w:t>年版，第1</w:t>
      </w:r>
      <w:r>
        <w:t>02</w:t>
      </w:r>
      <w:r>
        <w:rPr>
          <w:rFonts w:hint="eastAsia"/>
        </w:rPr>
        <w:t>-</w:t>
      </w:r>
      <w:r>
        <w:t>106</w:t>
      </w:r>
      <w:r>
        <w:rPr>
          <w:rFonts w:hint="eastAsia"/>
        </w:rPr>
        <w:t>页。</w:t>
      </w:r>
    </w:p>
  </w:footnote>
  <w:footnote w:id="22">
    <w:p w14:paraId="1DB0AA63" w14:textId="77777777" w:rsidR="00491984" w:rsidRDefault="00491984" w:rsidP="00491984">
      <w:pPr>
        <w:pStyle w:val="a9"/>
      </w:pPr>
      <w:r>
        <w:rPr>
          <w:rStyle w:val="ab"/>
        </w:rPr>
        <w:footnoteRef/>
      </w:r>
      <w:r>
        <w:t xml:space="preserve"> </w:t>
      </w:r>
      <w:r>
        <w:rPr>
          <w:rFonts w:hint="eastAsia"/>
        </w:rPr>
        <w:t>刘佳：《互联网产业中滥用市场支配地位法律问题研究》，人民出版社2</w:t>
      </w:r>
      <w:r>
        <w:t>018</w:t>
      </w:r>
      <w:r>
        <w:rPr>
          <w:rFonts w:hint="eastAsia"/>
        </w:rPr>
        <w:t>年版，第</w:t>
      </w:r>
      <w:r>
        <w:t>106</w:t>
      </w:r>
      <w:r>
        <w:rPr>
          <w:rFonts w:hint="eastAsia"/>
        </w:rPr>
        <w:t>页。</w:t>
      </w:r>
    </w:p>
  </w:footnote>
  <w:footnote w:id="23">
    <w:p w14:paraId="1D854C91" w14:textId="77777777" w:rsidR="00491984" w:rsidRPr="00A000F2" w:rsidRDefault="00491984" w:rsidP="00491984">
      <w:pPr>
        <w:pStyle w:val="a9"/>
      </w:pPr>
      <w:r>
        <w:rPr>
          <w:rStyle w:val="ab"/>
        </w:rPr>
        <w:footnoteRef/>
      </w:r>
      <w:r w:rsidRPr="00A000F2">
        <w:t xml:space="preserve"> </w:t>
      </w:r>
      <w:r w:rsidRPr="00A000F2">
        <w:rPr>
          <w:rFonts w:hint="eastAsia"/>
        </w:rPr>
        <w:t>参见张馨：《互联网平台市场支配地位的认定问题研究》，南京大学硕士学位论文，2</w:t>
      </w:r>
      <w:r w:rsidRPr="00A000F2">
        <w:t>020</w:t>
      </w:r>
      <w:r w:rsidRPr="00A000F2">
        <w:rPr>
          <w:rFonts w:hint="eastAsia"/>
        </w:rPr>
        <w:t>年</w:t>
      </w:r>
      <w:r>
        <w:rPr>
          <w:rFonts w:hint="eastAsia"/>
        </w:rPr>
        <w:t>。刘佳：《互联网产业中滥用市场支配地位法律问题研究》，人民出版社2</w:t>
      </w:r>
      <w:r>
        <w:t>018</w:t>
      </w:r>
      <w:r>
        <w:rPr>
          <w:rFonts w:hint="eastAsia"/>
        </w:rPr>
        <w:t>年版，第1</w:t>
      </w:r>
      <w:r>
        <w:t>06</w:t>
      </w:r>
      <w:r>
        <w:rPr>
          <w:rFonts w:hint="eastAsia"/>
        </w:rPr>
        <w:t>-</w:t>
      </w:r>
      <w:r>
        <w:t>108</w:t>
      </w:r>
      <w:r>
        <w:rPr>
          <w:rFonts w:hint="eastAsia"/>
        </w:rPr>
        <w:t>页。</w:t>
      </w:r>
    </w:p>
  </w:footnote>
  <w:footnote w:id="24">
    <w:p w14:paraId="1DD71DC9" w14:textId="77777777" w:rsidR="00491984" w:rsidRDefault="00491984" w:rsidP="00491984">
      <w:pPr>
        <w:pStyle w:val="a9"/>
      </w:pPr>
      <w:r w:rsidRPr="00A000F2">
        <w:rPr>
          <w:rStyle w:val="ab"/>
        </w:rPr>
        <w:footnoteRef/>
      </w:r>
      <w:r w:rsidRPr="00A000F2">
        <w:t xml:space="preserve"> </w:t>
      </w:r>
      <w:r w:rsidRPr="00A000F2">
        <w:rPr>
          <w:rFonts w:ascii="Arial" w:hAnsi="Arial" w:cs="Arial"/>
          <w:shd w:val="clear" w:color="auto" w:fill="FFFFFF"/>
        </w:rPr>
        <w:t>谭袁</w:t>
      </w:r>
      <w:r w:rsidRPr="00A000F2">
        <w:rPr>
          <w:rFonts w:ascii="Arial" w:hAnsi="Arial" w:cs="Arial" w:hint="eastAsia"/>
          <w:shd w:val="clear" w:color="auto" w:fill="FFFFFF"/>
        </w:rPr>
        <w:t>：《</w:t>
      </w:r>
      <w:r w:rsidRPr="00A000F2">
        <w:rPr>
          <w:rFonts w:ascii="Arial" w:hAnsi="Arial" w:cs="Arial"/>
          <w:shd w:val="clear" w:color="auto" w:fill="FFFFFF"/>
        </w:rPr>
        <w:t>互联网平台滥用市场支配地位行为规制的困境与出路</w:t>
      </w:r>
      <w:r w:rsidRPr="00A000F2">
        <w:rPr>
          <w:rFonts w:ascii="Arial" w:hAnsi="Arial" w:cs="Arial" w:hint="eastAsia"/>
          <w:shd w:val="clear" w:color="auto" w:fill="FFFFFF"/>
        </w:rPr>
        <w:t>》，载《</w:t>
      </w:r>
      <w:r w:rsidRPr="00A000F2">
        <w:rPr>
          <w:rFonts w:ascii="Arial" w:hAnsi="Arial" w:cs="Arial"/>
          <w:shd w:val="clear" w:color="auto" w:fill="FFFFFF"/>
        </w:rPr>
        <w:t>法治研究</w:t>
      </w:r>
      <w:r w:rsidRPr="00A000F2">
        <w:rPr>
          <w:rFonts w:ascii="Arial" w:hAnsi="Arial" w:cs="Arial" w:hint="eastAsia"/>
          <w:shd w:val="clear" w:color="auto" w:fill="FFFFFF"/>
        </w:rPr>
        <w:t>》</w:t>
      </w:r>
      <w:r w:rsidRPr="00A000F2">
        <w:rPr>
          <w:rFonts w:ascii="Arial" w:hAnsi="Arial" w:cs="Arial"/>
          <w:shd w:val="clear" w:color="auto" w:fill="FFFFFF"/>
        </w:rPr>
        <w:t>2021</w:t>
      </w:r>
      <w:r w:rsidRPr="00A000F2">
        <w:rPr>
          <w:rFonts w:ascii="Arial" w:hAnsi="Arial" w:cs="Arial" w:hint="eastAsia"/>
          <w:shd w:val="clear" w:color="auto" w:fill="FFFFFF"/>
        </w:rPr>
        <w:t>年第</w:t>
      </w:r>
      <w:r w:rsidRPr="00A000F2">
        <w:rPr>
          <w:rFonts w:ascii="Arial" w:hAnsi="Arial" w:cs="Arial" w:hint="eastAsia"/>
          <w:shd w:val="clear" w:color="auto" w:fill="FFFFFF"/>
        </w:rPr>
        <w:t>4</w:t>
      </w:r>
      <w:r w:rsidRPr="00A000F2">
        <w:rPr>
          <w:rFonts w:ascii="Arial" w:hAnsi="Arial" w:cs="Arial" w:hint="eastAsia"/>
          <w:shd w:val="clear" w:color="auto" w:fill="FFFFFF"/>
        </w:rPr>
        <w:t>期，第</w:t>
      </w:r>
      <w:r w:rsidRPr="00A000F2">
        <w:rPr>
          <w:rFonts w:ascii="Arial" w:hAnsi="Arial" w:cs="Arial" w:hint="eastAsia"/>
          <w:shd w:val="clear" w:color="auto" w:fill="FFFFFF"/>
        </w:rPr>
        <w:t>1</w:t>
      </w:r>
      <w:r w:rsidRPr="00A000F2">
        <w:rPr>
          <w:rFonts w:ascii="Arial" w:hAnsi="Arial" w:cs="Arial"/>
          <w:shd w:val="clear" w:color="auto" w:fill="FFFFFF"/>
        </w:rPr>
        <w:t>10</w:t>
      </w:r>
      <w:r w:rsidRPr="00A000F2">
        <w:rPr>
          <w:rFonts w:ascii="Arial" w:hAnsi="Arial" w:cs="Arial" w:hint="eastAsia"/>
          <w:shd w:val="clear" w:color="auto" w:fill="FFFFFF"/>
        </w:rPr>
        <w:t>-</w:t>
      </w:r>
      <w:r w:rsidRPr="00A000F2">
        <w:rPr>
          <w:rFonts w:ascii="Arial" w:hAnsi="Arial" w:cs="Arial"/>
          <w:shd w:val="clear" w:color="auto" w:fill="FFFFFF"/>
        </w:rPr>
        <w:t>123</w:t>
      </w:r>
      <w:r w:rsidRPr="00A000F2">
        <w:rPr>
          <w:rFonts w:ascii="Arial" w:hAnsi="Arial" w:cs="Arial" w:hint="eastAsia"/>
          <w:shd w:val="clear" w:color="auto" w:fill="FFFFFF"/>
        </w:rPr>
        <w:t>页。</w:t>
      </w:r>
    </w:p>
  </w:footnote>
  <w:footnote w:id="25">
    <w:p w14:paraId="609E69F4" w14:textId="77777777" w:rsidR="00491984" w:rsidRDefault="00491984" w:rsidP="00491984">
      <w:pPr>
        <w:pStyle w:val="a9"/>
      </w:pPr>
      <w:r>
        <w:rPr>
          <w:rStyle w:val="ab"/>
        </w:rPr>
        <w:footnoteRef/>
      </w:r>
      <w:r>
        <w:t xml:space="preserve"> </w:t>
      </w:r>
      <w:r>
        <w:rPr>
          <w:rFonts w:hint="eastAsia"/>
        </w:rPr>
        <w:t>马栋：《数字经济背景下平台市场力量评估方法的系统性重构》，中国政法大学硕士学位论文，2</w:t>
      </w:r>
      <w:r>
        <w:t>020</w:t>
      </w:r>
      <w:r>
        <w:rPr>
          <w:rFonts w:hint="eastAsia"/>
        </w:rPr>
        <w:t>年。</w:t>
      </w:r>
    </w:p>
  </w:footnote>
  <w:footnote w:id="26">
    <w:p w14:paraId="3853AFD9" w14:textId="77777777" w:rsidR="00491984" w:rsidRDefault="00491984" w:rsidP="00491984">
      <w:pPr>
        <w:pStyle w:val="a9"/>
      </w:pPr>
      <w:r>
        <w:rPr>
          <w:rStyle w:val="ab"/>
        </w:rPr>
        <w:footnoteRef/>
      </w:r>
      <w:r>
        <w:t xml:space="preserve"> </w:t>
      </w:r>
      <w:r>
        <w:rPr>
          <w:rFonts w:hint="eastAsia"/>
        </w:rPr>
        <w:t>参见（2</w:t>
      </w:r>
      <w:r>
        <w:t>017</w:t>
      </w:r>
      <w:r>
        <w:rPr>
          <w:rFonts w:hint="eastAsia"/>
        </w:rPr>
        <w:t>）最高法民申第4</w:t>
      </w:r>
      <w:r>
        <w:t>955</w:t>
      </w:r>
      <w:r>
        <w:rPr>
          <w:rFonts w:hint="eastAsia"/>
        </w:rPr>
        <w:t>号。</w:t>
      </w:r>
    </w:p>
  </w:footnote>
  <w:footnote w:id="27">
    <w:p w14:paraId="7D8DFB7C" w14:textId="77777777" w:rsidR="00491984" w:rsidRDefault="00491984" w:rsidP="00491984">
      <w:pPr>
        <w:pStyle w:val="a9"/>
      </w:pPr>
      <w:r>
        <w:rPr>
          <w:rStyle w:val="ab"/>
        </w:rPr>
        <w:footnoteRef/>
      </w:r>
      <w:r>
        <w:t xml:space="preserve"> </w:t>
      </w:r>
      <w:r>
        <w:rPr>
          <w:rFonts w:hint="eastAsia"/>
        </w:rPr>
        <w:t>李平、郝俊淇：《互联网行业滥用市场支配地位认定中相关市场界定问题研究——基于“奇虎诉腾讯垄断案”终审判决的思考》，载《西部法学评论》2</w:t>
      </w:r>
      <w:r>
        <w:t>015</w:t>
      </w:r>
      <w:r>
        <w:rPr>
          <w:rFonts w:hint="eastAsia"/>
        </w:rPr>
        <w:t>年第4期，第6</w:t>
      </w:r>
      <w:r>
        <w:t>0</w:t>
      </w:r>
      <w:r>
        <w:rPr>
          <w:rFonts w:hint="eastAsia"/>
        </w:rPr>
        <w:t>-</w:t>
      </w:r>
      <w:r>
        <w:t>67</w:t>
      </w:r>
      <w:r>
        <w:rPr>
          <w:rFonts w:hint="eastAsia"/>
        </w:rPr>
        <w:t>页。</w:t>
      </w:r>
    </w:p>
  </w:footnote>
  <w:footnote w:id="28">
    <w:p w14:paraId="4AF5B437" w14:textId="77777777" w:rsidR="00491984" w:rsidRPr="00924A44" w:rsidRDefault="00491984" w:rsidP="00491984">
      <w:pPr>
        <w:pStyle w:val="a9"/>
      </w:pPr>
      <w:r w:rsidRPr="00924A44">
        <w:rPr>
          <w:rStyle w:val="ab"/>
        </w:rPr>
        <w:footnoteRef/>
      </w:r>
      <w:r w:rsidRPr="00924A44">
        <w:t xml:space="preserve"> </w:t>
      </w:r>
      <w:r w:rsidRPr="00924A44">
        <w:rPr>
          <w:rFonts w:ascii="Arial" w:hAnsi="Arial" w:cs="Arial"/>
          <w:shd w:val="clear" w:color="auto" w:fill="FFFFFF"/>
        </w:rPr>
        <w:t>陈永伟</w:t>
      </w:r>
      <w:r w:rsidRPr="00924A44">
        <w:rPr>
          <w:rFonts w:ascii="Arial" w:hAnsi="Arial" w:cs="Arial" w:hint="eastAsia"/>
          <w:shd w:val="clear" w:color="auto" w:fill="FFFFFF"/>
        </w:rPr>
        <w:t>：《</w:t>
      </w:r>
      <w:r w:rsidRPr="00924A44">
        <w:rPr>
          <w:rFonts w:ascii="Arial" w:hAnsi="Arial" w:cs="Arial"/>
          <w:shd w:val="clear" w:color="auto" w:fill="FFFFFF"/>
        </w:rPr>
        <w:t>平台的市场支配地位认定</w:t>
      </w:r>
      <w:r w:rsidRPr="00924A44">
        <w:rPr>
          <w:rFonts w:ascii="Arial" w:hAnsi="Arial" w:cs="Arial"/>
          <w:shd w:val="clear" w:color="auto" w:fill="FFFFFF"/>
        </w:rPr>
        <w:t>:</w:t>
      </w:r>
      <w:r w:rsidRPr="00924A44">
        <w:rPr>
          <w:rFonts w:ascii="Arial" w:hAnsi="Arial" w:cs="Arial"/>
          <w:shd w:val="clear" w:color="auto" w:fill="FFFFFF"/>
        </w:rPr>
        <w:t>方法、流程和指标</w:t>
      </w:r>
      <w:r w:rsidRPr="00924A44">
        <w:rPr>
          <w:rFonts w:ascii="Arial" w:hAnsi="Arial" w:cs="Arial" w:hint="eastAsia"/>
          <w:shd w:val="clear" w:color="auto" w:fill="FFFFFF"/>
        </w:rPr>
        <w:t>》，载《</w:t>
      </w:r>
      <w:r w:rsidRPr="00924A44">
        <w:rPr>
          <w:rFonts w:ascii="Arial" w:hAnsi="Arial" w:cs="Arial"/>
          <w:shd w:val="clear" w:color="auto" w:fill="FFFFFF"/>
        </w:rPr>
        <w:t>经济法研究</w:t>
      </w:r>
      <w:r w:rsidRPr="00924A44">
        <w:rPr>
          <w:rFonts w:ascii="Arial" w:hAnsi="Arial" w:cs="Arial" w:hint="eastAsia"/>
          <w:shd w:val="clear" w:color="auto" w:fill="FFFFFF"/>
        </w:rPr>
        <w:t>》</w:t>
      </w:r>
      <w:r w:rsidRPr="00924A44">
        <w:rPr>
          <w:rFonts w:ascii="Arial" w:hAnsi="Arial" w:cs="Arial"/>
          <w:shd w:val="clear" w:color="auto" w:fill="FFFFFF"/>
        </w:rPr>
        <w:t>2019</w:t>
      </w:r>
      <w:r w:rsidRPr="00924A44">
        <w:rPr>
          <w:rFonts w:ascii="Arial" w:hAnsi="Arial" w:cs="Arial" w:hint="eastAsia"/>
          <w:shd w:val="clear" w:color="auto" w:fill="FFFFFF"/>
        </w:rPr>
        <w:t>年第</w:t>
      </w:r>
      <w:r w:rsidRPr="00924A44">
        <w:rPr>
          <w:rFonts w:ascii="Arial" w:hAnsi="Arial" w:cs="Arial" w:hint="eastAsia"/>
          <w:shd w:val="clear" w:color="auto" w:fill="FFFFFF"/>
        </w:rPr>
        <w:t>2</w:t>
      </w:r>
      <w:r w:rsidRPr="00924A44">
        <w:rPr>
          <w:rFonts w:ascii="Arial" w:hAnsi="Arial" w:cs="Arial" w:hint="eastAsia"/>
          <w:shd w:val="clear" w:color="auto" w:fill="FFFFFF"/>
        </w:rPr>
        <w:t>期，第</w:t>
      </w:r>
      <w:r w:rsidRPr="00924A44">
        <w:rPr>
          <w:rFonts w:ascii="Arial" w:hAnsi="Arial" w:cs="Arial"/>
          <w:shd w:val="clear" w:color="auto" w:fill="FFFFFF"/>
        </w:rPr>
        <w:t>197-216</w:t>
      </w:r>
      <w:r w:rsidRPr="00924A44">
        <w:rPr>
          <w:rFonts w:ascii="Arial" w:hAnsi="Arial" w:cs="Arial" w:hint="eastAsia"/>
          <w:shd w:val="clear" w:color="auto" w:fill="FFFFFF"/>
        </w:rPr>
        <w:t>页。</w:t>
      </w:r>
    </w:p>
  </w:footnote>
  <w:footnote w:id="29">
    <w:p w14:paraId="4F0F78AC" w14:textId="77777777" w:rsidR="00491984" w:rsidRDefault="00491984" w:rsidP="00491984">
      <w:pPr>
        <w:pStyle w:val="a9"/>
      </w:pPr>
      <w:r>
        <w:rPr>
          <w:rStyle w:val="ab"/>
        </w:rPr>
        <w:footnoteRef/>
      </w:r>
      <w:r>
        <w:t xml:space="preserve"> </w:t>
      </w:r>
      <w:r>
        <w:rPr>
          <w:rFonts w:hint="eastAsia"/>
        </w:rPr>
        <w:t>胡丽：《互联网企业市场支配地位认定的理论反思与制度重构》，《现代法学》2</w:t>
      </w:r>
      <w:r>
        <w:t>013</w:t>
      </w:r>
      <w:r>
        <w:rPr>
          <w:rFonts w:hint="eastAsia"/>
        </w:rPr>
        <w:t>年第2期，第9</w:t>
      </w:r>
      <w:r>
        <w:t>4</w:t>
      </w:r>
      <w:r>
        <w:rPr>
          <w:rFonts w:hint="eastAsia"/>
        </w:rPr>
        <w:t>页。</w:t>
      </w:r>
    </w:p>
  </w:footnote>
  <w:footnote w:id="30">
    <w:p w14:paraId="1F953E65" w14:textId="77777777" w:rsidR="00491984" w:rsidRPr="00E16165" w:rsidRDefault="00491984" w:rsidP="00491984">
      <w:pPr>
        <w:pStyle w:val="a9"/>
      </w:pPr>
      <w:r>
        <w:rPr>
          <w:rStyle w:val="ab"/>
        </w:rPr>
        <w:footnoteRef/>
      </w:r>
      <w:r>
        <w:t xml:space="preserve"> </w:t>
      </w:r>
      <w:r w:rsidRPr="00A000F2">
        <w:rPr>
          <w:rFonts w:hint="eastAsia"/>
        </w:rPr>
        <w:t>张馨：《互联网平台市场支配地位的认定问题研究》，南京大学硕士学位论文，2</w:t>
      </w:r>
      <w:r w:rsidRPr="00A000F2">
        <w:t>020</w:t>
      </w:r>
      <w:r w:rsidRPr="00A000F2">
        <w:rPr>
          <w:rFonts w:hint="eastAsia"/>
        </w:rPr>
        <w:t>年</w:t>
      </w:r>
      <w:r>
        <w:rPr>
          <w:rFonts w:hint="eastAsia"/>
        </w:rPr>
        <w:t>。</w:t>
      </w:r>
    </w:p>
  </w:footnote>
  <w:footnote w:id="31">
    <w:p w14:paraId="3B876F59" w14:textId="77777777" w:rsidR="00491984" w:rsidRDefault="00491984" w:rsidP="00491984">
      <w:pPr>
        <w:pStyle w:val="a9"/>
      </w:pPr>
      <w:r>
        <w:rPr>
          <w:rStyle w:val="ab"/>
        </w:rPr>
        <w:footnoteRef/>
      </w:r>
      <w:r>
        <w:t xml:space="preserve"> </w:t>
      </w:r>
      <w:r>
        <w:rPr>
          <w:rFonts w:hint="eastAsia"/>
        </w:rPr>
        <w:t>参见同上。</w:t>
      </w:r>
    </w:p>
  </w:footnote>
  <w:footnote w:id="32">
    <w:p w14:paraId="55C78E2F" w14:textId="77777777" w:rsidR="00491984" w:rsidRDefault="00491984" w:rsidP="00491984">
      <w:pPr>
        <w:pStyle w:val="a9"/>
      </w:pPr>
      <w:r>
        <w:rPr>
          <w:rStyle w:val="ab"/>
        </w:rPr>
        <w:footnoteRef/>
      </w:r>
      <w:r>
        <w:t xml:space="preserve"> </w:t>
      </w:r>
      <w:r>
        <w:rPr>
          <w:rFonts w:hint="eastAsia"/>
        </w:rPr>
        <w:t>刘佳：《互联网产业中滥用市场支配地位法律问题研究》，人民出版社2</w:t>
      </w:r>
      <w:r>
        <w:t>018</w:t>
      </w:r>
      <w:r>
        <w:rPr>
          <w:rFonts w:hint="eastAsia"/>
        </w:rPr>
        <w:t>年版，第</w:t>
      </w:r>
      <w:r>
        <w:t>119</w:t>
      </w:r>
      <w:r>
        <w:rPr>
          <w:rFonts w:hint="eastAsia"/>
        </w:rPr>
        <w:t>-</w:t>
      </w:r>
      <w:r>
        <w:t>120</w:t>
      </w:r>
      <w:r>
        <w:rPr>
          <w:rFonts w:hint="eastAsia"/>
        </w:rPr>
        <w:t>页。</w:t>
      </w:r>
    </w:p>
  </w:footnote>
  <w:footnote w:id="33">
    <w:p w14:paraId="63A68DA5" w14:textId="275605ED" w:rsidR="00491984" w:rsidRDefault="00491984" w:rsidP="00491984">
      <w:pPr>
        <w:pStyle w:val="a9"/>
      </w:pPr>
      <w:r>
        <w:rPr>
          <w:rStyle w:val="ab"/>
        </w:rPr>
        <w:footnoteRef/>
      </w:r>
      <w:r>
        <w:t xml:space="preserve"> </w:t>
      </w:r>
      <w:r w:rsidR="001A70AF">
        <w:rPr>
          <w:rFonts w:hint="eastAsia"/>
        </w:rPr>
        <w:t>相杰</w:t>
      </w:r>
      <w:r>
        <w:rPr>
          <w:rFonts w:hint="eastAsia"/>
        </w:rPr>
        <w:t>：《大数据平台滥用市场支配地位的规制研究》，中国政法大学硕士学位论文，2</w:t>
      </w:r>
      <w:r>
        <w:t>020</w:t>
      </w:r>
      <w:r>
        <w:rPr>
          <w:rFonts w:hint="eastAsia"/>
        </w:rPr>
        <w:t>年。</w:t>
      </w:r>
    </w:p>
  </w:footnote>
  <w:footnote w:id="34">
    <w:p w14:paraId="0794D45A" w14:textId="77777777" w:rsidR="00491984" w:rsidRDefault="00491984" w:rsidP="00491984">
      <w:pPr>
        <w:pStyle w:val="a9"/>
      </w:pPr>
      <w:r>
        <w:rPr>
          <w:rStyle w:val="ab"/>
        </w:rPr>
        <w:footnoteRef/>
      </w:r>
      <w:r>
        <w:t xml:space="preserve"> </w:t>
      </w:r>
      <w:r>
        <w:rPr>
          <w:rFonts w:hint="eastAsia"/>
        </w:rPr>
        <w:t>马栋：《数字经济背景下平台市场力量评估方法的系统性重构》，中国政法大学硕士学位论文，2</w:t>
      </w:r>
      <w:r>
        <w:t>020</w:t>
      </w:r>
      <w:r>
        <w:rPr>
          <w:rFonts w:hint="eastAsia"/>
        </w:rPr>
        <w:t>年。</w:t>
      </w:r>
    </w:p>
  </w:footnote>
  <w:footnote w:id="35">
    <w:p w14:paraId="73A33943" w14:textId="77777777" w:rsidR="00491984" w:rsidRDefault="00491984" w:rsidP="00491984">
      <w:pPr>
        <w:pStyle w:val="a9"/>
      </w:pPr>
      <w:r>
        <w:rPr>
          <w:rStyle w:val="ab"/>
        </w:rPr>
        <w:footnoteRef/>
      </w:r>
      <w:r>
        <w:t xml:space="preserve"> </w:t>
      </w:r>
      <w:r>
        <w:rPr>
          <w:rFonts w:hint="eastAsia"/>
        </w:rPr>
        <w:t>参见同上。</w:t>
      </w:r>
    </w:p>
  </w:footnote>
  <w:footnote w:id="36">
    <w:p w14:paraId="57D8C4DC" w14:textId="77777777" w:rsidR="00491984" w:rsidRDefault="00491984" w:rsidP="00491984">
      <w:pPr>
        <w:pStyle w:val="a9"/>
      </w:pPr>
      <w:r>
        <w:rPr>
          <w:rStyle w:val="ab"/>
        </w:rPr>
        <w:footnoteRef/>
      </w:r>
      <w:r>
        <w:t xml:space="preserve"> </w:t>
      </w:r>
      <w:r>
        <w:rPr>
          <w:rFonts w:hint="eastAsia"/>
        </w:rPr>
        <w:t>董京波：《大数据平台滥用市场支配地位的规制研究》，中国政法大学硕士学位论文，2</w:t>
      </w:r>
      <w:r>
        <w:t>020</w:t>
      </w:r>
      <w:r>
        <w:rPr>
          <w:rFonts w:hint="eastAsia"/>
        </w:rPr>
        <w:t>年。</w:t>
      </w:r>
    </w:p>
  </w:footnote>
  <w:footnote w:id="37">
    <w:p w14:paraId="32052023" w14:textId="77777777" w:rsidR="00491984" w:rsidRDefault="00491984" w:rsidP="00491984">
      <w:pPr>
        <w:pStyle w:val="a9"/>
      </w:pPr>
      <w:r>
        <w:rPr>
          <w:rStyle w:val="ab"/>
        </w:rPr>
        <w:footnoteRef/>
      </w:r>
      <w:r>
        <w:t xml:space="preserve"> </w:t>
      </w:r>
      <w:r>
        <w:rPr>
          <w:rFonts w:hint="eastAsia"/>
        </w:rPr>
        <w:t>叶明：《互联网行业市场支配地位的认定困境及其破解路径》，《法商研究》2</w:t>
      </w:r>
      <w:r>
        <w:t>014</w:t>
      </w:r>
      <w:r>
        <w:rPr>
          <w:rFonts w:hint="eastAsia"/>
        </w:rPr>
        <w:t>年第1期，第3</w:t>
      </w:r>
      <w:r>
        <w:t>2</w:t>
      </w:r>
      <w:r>
        <w:rPr>
          <w:rFonts w:hint="eastAsia"/>
        </w:rPr>
        <w:t>页。</w:t>
      </w:r>
    </w:p>
  </w:footnote>
  <w:footnote w:id="38">
    <w:p w14:paraId="09AEADFE" w14:textId="77777777" w:rsidR="00491984" w:rsidRPr="00924A44" w:rsidRDefault="00491984" w:rsidP="00491984">
      <w:pPr>
        <w:pStyle w:val="a9"/>
      </w:pPr>
      <w:r w:rsidRPr="00924A44">
        <w:rPr>
          <w:rStyle w:val="ab"/>
        </w:rPr>
        <w:footnoteRef/>
      </w:r>
      <w:r w:rsidRPr="00924A44">
        <w:t xml:space="preserve"> </w:t>
      </w:r>
      <w:r w:rsidRPr="00924A44">
        <w:rPr>
          <w:rFonts w:ascii="Arial" w:hAnsi="Arial" w:cs="Arial"/>
          <w:shd w:val="clear" w:color="auto" w:fill="FFFFFF"/>
        </w:rPr>
        <w:t>郭传凯</w:t>
      </w:r>
      <w:r w:rsidRPr="00924A44">
        <w:rPr>
          <w:rFonts w:ascii="Arial" w:hAnsi="Arial" w:cs="Arial" w:hint="eastAsia"/>
          <w:shd w:val="clear" w:color="auto" w:fill="FFFFFF"/>
        </w:rPr>
        <w:t>：《</w:t>
      </w:r>
      <w:r w:rsidRPr="00924A44">
        <w:rPr>
          <w:rFonts w:ascii="Arial" w:hAnsi="Arial" w:cs="Arial"/>
          <w:shd w:val="clear" w:color="auto" w:fill="FFFFFF"/>
        </w:rPr>
        <w:t>市场力量分析下反垄断规制体系的完善</w:t>
      </w:r>
      <w:r w:rsidRPr="00924A44">
        <w:rPr>
          <w:rFonts w:ascii="Arial" w:hAnsi="Arial" w:cs="Arial" w:hint="eastAsia"/>
          <w:shd w:val="clear" w:color="auto" w:fill="FFFFFF"/>
        </w:rPr>
        <w:t>》，《</w:t>
      </w:r>
      <w:r w:rsidRPr="00924A44">
        <w:rPr>
          <w:rFonts w:ascii="Arial" w:hAnsi="Arial" w:cs="Arial"/>
          <w:shd w:val="clear" w:color="auto" w:fill="FFFFFF"/>
        </w:rPr>
        <w:t>中国流通经济</w:t>
      </w:r>
      <w:r w:rsidRPr="00924A44">
        <w:rPr>
          <w:rFonts w:ascii="Arial" w:hAnsi="Arial" w:cs="Arial" w:hint="eastAsia"/>
          <w:shd w:val="clear" w:color="auto" w:fill="FFFFFF"/>
        </w:rPr>
        <w:t>》</w:t>
      </w:r>
      <w:r w:rsidRPr="00924A44">
        <w:rPr>
          <w:rFonts w:ascii="Arial" w:hAnsi="Arial" w:cs="Arial"/>
          <w:shd w:val="clear" w:color="auto" w:fill="FFFFFF"/>
        </w:rPr>
        <w:t>2021</w:t>
      </w:r>
      <w:r w:rsidRPr="00924A44">
        <w:rPr>
          <w:rFonts w:ascii="Arial" w:hAnsi="Arial" w:cs="Arial" w:hint="eastAsia"/>
          <w:shd w:val="clear" w:color="auto" w:fill="FFFFFF"/>
        </w:rPr>
        <w:t>年第</w:t>
      </w:r>
      <w:r w:rsidRPr="00924A44">
        <w:rPr>
          <w:rFonts w:ascii="Arial" w:hAnsi="Arial" w:cs="Arial" w:hint="eastAsia"/>
          <w:shd w:val="clear" w:color="auto" w:fill="FFFFFF"/>
        </w:rPr>
        <w:t>5</w:t>
      </w:r>
      <w:r w:rsidRPr="00924A44">
        <w:rPr>
          <w:rFonts w:ascii="Arial" w:hAnsi="Arial" w:cs="Arial" w:hint="eastAsia"/>
          <w:shd w:val="clear" w:color="auto" w:fill="FFFFFF"/>
        </w:rPr>
        <w:t>期，第</w:t>
      </w:r>
      <w:r w:rsidRPr="00924A44">
        <w:rPr>
          <w:rFonts w:ascii="Arial" w:hAnsi="Arial" w:cs="Arial" w:hint="eastAsia"/>
          <w:shd w:val="clear" w:color="auto" w:fill="FFFFFF"/>
        </w:rPr>
        <w:t>1</w:t>
      </w:r>
      <w:r w:rsidRPr="00924A44">
        <w:rPr>
          <w:rFonts w:ascii="Arial" w:hAnsi="Arial" w:cs="Arial"/>
          <w:shd w:val="clear" w:color="auto" w:fill="FFFFFF"/>
        </w:rPr>
        <w:t>09</w:t>
      </w:r>
      <w:r w:rsidRPr="00924A44">
        <w:rPr>
          <w:rFonts w:ascii="Arial" w:hAnsi="Arial" w:cs="Arial" w:hint="eastAsia"/>
          <w:shd w:val="clear" w:color="auto" w:fill="FFFFFF"/>
        </w:rPr>
        <w:t>-</w:t>
      </w:r>
      <w:r w:rsidRPr="00924A44">
        <w:rPr>
          <w:rFonts w:ascii="Arial" w:hAnsi="Arial" w:cs="Arial"/>
          <w:shd w:val="clear" w:color="auto" w:fill="FFFFFF"/>
        </w:rPr>
        <w:t>120</w:t>
      </w:r>
      <w:r w:rsidRPr="00924A44">
        <w:rPr>
          <w:rFonts w:ascii="Arial" w:hAnsi="Arial" w:cs="Arial" w:hint="eastAsia"/>
          <w:shd w:val="clear" w:color="auto" w:fill="FFFFFF"/>
        </w:rPr>
        <w:t>页。</w:t>
      </w:r>
    </w:p>
  </w:footnote>
  <w:footnote w:id="39">
    <w:p w14:paraId="0D55A37F" w14:textId="77777777" w:rsidR="00491984" w:rsidRDefault="00491984" w:rsidP="00491984">
      <w:pPr>
        <w:pStyle w:val="a9"/>
      </w:pPr>
      <w:r>
        <w:rPr>
          <w:rStyle w:val="ab"/>
        </w:rPr>
        <w:footnoteRef/>
      </w:r>
      <w:r>
        <w:t xml:space="preserve"> </w:t>
      </w:r>
      <w:r>
        <w:rPr>
          <w:rFonts w:hint="eastAsia"/>
        </w:rPr>
        <w:t>同上。</w:t>
      </w:r>
    </w:p>
  </w:footnote>
  <w:footnote w:id="40">
    <w:p w14:paraId="296DF7C9" w14:textId="77777777" w:rsidR="00491984" w:rsidRDefault="00491984" w:rsidP="00491984">
      <w:pPr>
        <w:pStyle w:val="a9"/>
      </w:pPr>
      <w:r>
        <w:rPr>
          <w:rStyle w:val="ab"/>
        </w:rPr>
        <w:footnoteRef/>
      </w:r>
      <w:r>
        <w:t xml:space="preserve"> </w:t>
      </w:r>
      <w:r>
        <w:rPr>
          <w:rFonts w:hint="eastAsia"/>
        </w:rPr>
        <w:t>刘佳：《互联网产业中滥用市场支配地位法律问题研究》，人民出版社2</w:t>
      </w:r>
      <w:r>
        <w:t>018</w:t>
      </w:r>
      <w:r>
        <w:rPr>
          <w:rFonts w:hint="eastAsia"/>
        </w:rPr>
        <w:t>年版，第</w:t>
      </w:r>
      <w:r>
        <w:t>109</w:t>
      </w:r>
      <w:r>
        <w:rPr>
          <w:rFonts w:hint="eastAsia"/>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FA858E"/>
    <w:multiLevelType w:val="singleLevel"/>
    <w:tmpl w:val="DAFA858E"/>
    <w:lvl w:ilvl="0">
      <w:start w:val="1"/>
      <w:numFmt w:val="decimal"/>
      <w:lvlText w:val="%1."/>
      <w:lvlJc w:val="left"/>
      <w:pPr>
        <w:tabs>
          <w:tab w:val="left" w:pos="312"/>
        </w:tabs>
      </w:pPr>
    </w:lvl>
  </w:abstractNum>
  <w:abstractNum w:abstractNumId="1" w15:restartNumberingAfterBreak="0">
    <w:nsid w:val="EACC2C80"/>
    <w:multiLevelType w:val="singleLevel"/>
    <w:tmpl w:val="EACC2C80"/>
    <w:lvl w:ilvl="0">
      <w:start w:val="1"/>
      <w:numFmt w:val="decimal"/>
      <w:lvlText w:val="%1."/>
      <w:lvlJc w:val="left"/>
      <w:pPr>
        <w:tabs>
          <w:tab w:val="left" w:pos="312"/>
        </w:tabs>
      </w:pPr>
    </w:lvl>
  </w:abstractNum>
  <w:abstractNum w:abstractNumId="2" w15:restartNumberingAfterBreak="0">
    <w:nsid w:val="09524A2C"/>
    <w:multiLevelType w:val="hybridMultilevel"/>
    <w:tmpl w:val="57A4B3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00882"/>
    <w:multiLevelType w:val="hybridMultilevel"/>
    <w:tmpl w:val="31DA05E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685117"/>
    <w:multiLevelType w:val="hybridMultilevel"/>
    <w:tmpl w:val="027C9DF4"/>
    <w:lvl w:ilvl="0" w:tplc="AB322A8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6650BD4"/>
    <w:multiLevelType w:val="hybridMultilevel"/>
    <w:tmpl w:val="DA6275A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A3C3ECB"/>
    <w:multiLevelType w:val="hybridMultilevel"/>
    <w:tmpl w:val="20C0F0C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D4A7BDD"/>
    <w:multiLevelType w:val="hybridMultilevel"/>
    <w:tmpl w:val="5E069BD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1217A7"/>
    <w:multiLevelType w:val="hybridMultilevel"/>
    <w:tmpl w:val="1B6AF7D8"/>
    <w:lvl w:ilvl="0" w:tplc="DC2286D4">
      <w:start w:val="1"/>
      <w:numFmt w:val="decimal"/>
      <w:lvlText w:val="（%1）"/>
      <w:lvlJc w:val="left"/>
      <w:pPr>
        <w:ind w:left="1512" w:hanging="72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9" w15:restartNumberingAfterBreak="0">
    <w:nsid w:val="43C76FD1"/>
    <w:multiLevelType w:val="hybridMultilevel"/>
    <w:tmpl w:val="1BEED34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B425BE2"/>
    <w:multiLevelType w:val="hybridMultilevel"/>
    <w:tmpl w:val="B8AAEBF4"/>
    <w:lvl w:ilvl="0" w:tplc="1D16383C">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53693AD8"/>
    <w:multiLevelType w:val="hybridMultilevel"/>
    <w:tmpl w:val="04F2F2DA"/>
    <w:lvl w:ilvl="0" w:tplc="153A9DA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E842770"/>
    <w:multiLevelType w:val="hybridMultilevel"/>
    <w:tmpl w:val="0FD0EA5C"/>
    <w:lvl w:ilvl="0" w:tplc="DE4CCC5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EDC5689"/>
    <w:multiLevelType w:val="hybridMultilevel"/>
    <w:tmpl w:val="8E46AC00"/>
    <w:lvl w:ilvl="0" w:tplc="B7722F3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3F90261"/>
    <w:multiLevelType w:val="hybridMultilevel"/>
    <w:tmpl w:val="DA6627C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7D511F7"/>
    <w:multiLevelType w:val="hybridMultilevel"/>
    <w:tmpl w:val="D63672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A6609A2"/>
    <w:multiLevelType w:val="hybridMultilevel"/>
    <w:tmpl w:val="F9EEA580"/>
    <w:lvl w:ilvl="0" w:tplc="D700A322">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7" w15:restartNumberingAfterBreak="0">
    <w:nsid w:val="6A702129"/>
    <w:multiLevelType w:val="hybridMultilevel"/>
    <w:tmpl w:val="A5AE76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234468"/>
    <w:multiLevelType w:val="hybridMultilevel"/>
    <w:tmpl w:val="FC3670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0D6B81"/>
    <w:multiLevelType w:val="hybridMultilevel"/>
    <w:tmpl w:val="7F4E47CA"/>
    <w:lvl w:ilvl="0" w:tplc="D340DD40">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74F35FED"/>
    <w:multiLevelType w:val="hybridMultilevel"/>
    <w:tmpl w:val="B76423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2"/>
  </w:num>
  <w:num w:numId="3">
    <w:abstractNumId w:val="9"/>
  </w:num>
  <w:num w:numId="4">
    <w:abstractNumId w:val="17"/>
  </w:num>
  <w:num w:numId="5">
    <w:abstractNumId w:val="5"/>
  </w:num>
  <w:num w:numId="6">
    <w:abstractNumId w:val="7"/>
  </w:num>
  <w:num w:numId="7">
    <w:abstractNumId w:val="20"/>
  </w:num>
  <w:num w:numId="8">
    <w:abstractNumId w:val="14"/>
  </w:num>
  <w:num w:numId="9">
    <w:abstractNumId w:val="0"/>
  </w:num>
  <w:num w:numId="10">
    <w:abstractNumId w:val="1"/>
  </w:num>
  <w:num w:numId="11">
    <w:abstractNumId w:val="3"/>
  </w:num>
  <w:num w:numId="12">
    <w:abstractNumId w:val="15"/>
  </w:num>
  <w:num w:numId="13">
    <w:abstractNumId w:val="12"/>
  </w:num>
  <w:num w:numId="14">
    <w:abstractNumId w:val="6"/>
  </w:num>
  <w:num w:numId="15">
    <w:abstractNumId w:val="4"/>
  </w:num>
  <w:num w:numId="16">
    <w:abstractNumId w:val="11"/>
  </w:num>
  <w:num w:numId="17">
    <w:abstractNumId w:val="13"/>
  </w:num>
  <w:num w:numId="18">
    <w:abstractNumId w:val="19"/>
  </w:num>
  <w:num w:numId="19">
    <w:abstractNumId w:val="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35"/>
    <w:rsid w:val="00025CD4"/>
    <w:rsid w:val="00036DB6"/>
    <w:rsid w:val="00052660"/>
    <w:rsid w:val="00064375"/>
    <w:rsid w:val="00071FBC"/>
    <w:rsid w:val="00087FB8"/>
    <w:rsid w:val="000D0FF7"/>
    <w:rsid w:val="000F3B45"/>
    <w:rsid w:val="0010039F"/>
    <w:rsid w:val="00141039"/>
    <w:rsid w:val="00154D3C"/>
    <w:rsid w:val="00162150"/>
    <w:rsid w:val="001758D4"/>
    <w:rsid w:val="00183718"/>
    <w:rsid w:val="0018561A"/>
    <w:rsid w:val="001A683B"/>
    <w:rsid w:val="001A70AF"/>
    <w:rsid w:val="001B2E9F"/>
    <w:rsid w:val="001C11E8"/>
    <w:rsid w:val="001C75CD"/>
    <w:rsid w:val="001F15F0"/>
    <w:rsid w:val="0020193A"/>
    <w:rsid w:val="00215077"/>
    <w:rsid w:val="00222109"/>
    <w:rsid w:val="00223A93"/>
    <w:rsid w:val="00230FD4"/>
    <w:rsid w:val="00242AD0"/>
    <w:rsid w:val="00244C1D"/>
    <w:rsid w:val="002470DC"/>
    <w:rsid w:val="00267DF3"/>
    <w:rsid w:val="00275D29"/>
    <w:rsid w:val="00277103"/>
    <w:rsid w:val="002820C2"/>
    <w:rsid w:val="00287618"/>
    <w:rsid w:val="002B4861"/>
    <w:rsid w:val="002C01FD"/>
    <w:rsid w:val="002C0432"/>
    <w:rsid w:val="002D7DF9"/>
    <w:rsid w:val="002E4A0B"/>
    <w:rsid w:val="002E7BA6"/>
    <w:rsid w:val="00300009"/>
    <w:rsid w:val="00300224"/>
    <w:rsid w:val="00305B75"/>
    <w:rsid w:val="00331C39"/>
    <w:rsid w:val="0033381E"/>
    <w:rsid w:val="00341D12"/>
    <w:rsid w:val="00346C19"/>
    <w:rsid w:val="00363FE1"/>
    <w:rsid w:val="00382807"/>
    <w:rsid w:val="0039023F"/>
    <w:rsid w:val="00393C5C"/>
    <w:rsid w:val="003A37A7"/>
    <w:rsid w:val="003C44C6"/>
    <w:rsid w:val="003C6561"/>
    <w:rsid w:val="003E3119"/>
    <w:rsid w:val="003E7D7B"/>
    <w:rsid w:val="003F1774"/>
    <w:rsid w:val="003F5444"/>
    <w:rsid w:val="00405875"/>
    <w:rsid w:val="00407F4B"/>
    <w:rsid w:val="00411DFE"/>
    <w:rsid w:val="00416B35"/>
    <w:rsid w:val="0042218F"/>
    <w:rsid w:val="00425F37"/>
    <w:rsid w:val="0043096F"/>
    <w:rsid w:val="00432B1C"/>
    <w:rsid w:val="00450885"/>
    <w:rsid w:val="0046337C"/>
    <w:rsid w:val="00472E72"/>
    <w:rsid w:val="004860F7"/>
    <w:rsid w:val="00491984"/>
    <w:rsid w:val="004C0B92"/>
    <w:rsid w:val="004C2198"/>
    <w:rsid w:val="004C2377"/>
    <w:rsid w:val="004D5BD4"/>
    <w:rsid w:val="004D73DD"/>
    <w:rsid w:val="004E115F"/>
    <w:rsid w:val="004E51C5"/>
    <w:rsid w:val="004E6693"/>
    <w:rsid w:val="004F6DC7"/>
    <w:rsid w:val="00503183"/>
    <w:rsid w:val="00504F6A"/>
    <w:rsid w:val="00521BF9"/>
    <w:rsid w:val="005271BF"/>
    <w:rsid w:val="00556A92"/>
    <w:rsid w:val="00557AF6"/>
    <w:rsid w:val="00562002"/>
    <w:rsid w:val="00562223"/>
    <w:rsid w:val="00564EB2"/>
    <w:rsid w:val="00571BEA"/>
    <w:rsid w:val="00590054"/>
    <w:rsid w:val="005A42BC"/>
    <w:rsid w:val="005E0E35"/>
    <w:rsid w:val="005E4896"/>
    <w:rsid w:val="005E5911"/>
    <w:rsid w:val="005E5DD2"/>
    <w:rsid w:val="005F0903"/>
    <w:rsid w:val="005F5141"/>
    <w:rsid w:val="005F7638"/>
    <w:rsid w:val="006013D2"/>
    <w:rsid w:val="006074AA"/>
    <w:rsid w:val="00615726"/>
    <w:rsid w:val="00617AC6"/>
    <w:rsid w:val="00623F62"/>
    <w:rsid w:val="00627CF0"/>
    <w:rsid w:val="006313B0"/>
    <w:rsid w:val="00635768"/>
    <w:rsid w:val="00637049"/>
    <w:rsid w:val="00643BAA"/>
    <w:rsid w:val="00657531"/>
    <w:rsid w:val="00665C01"/>
    <w:rsid w:val="006942B1"/>
    <w:rsid w:val="006A1196"/>
    <w:rsid w:val="006A2BAE"/>
    <w:rsid w:val="006A6D33"/>
    <w:rsid w:val="006D587D"/>
    <w:rsid w:val="006D7BE4"/>
    <w:rsid w:val="006E0B8C"/>
    <w:rsid w:val="006F28B5"/>
    <w:rsid w:val="006F7199"/>
    <w:rsid w:val="00707798"/>
    <w:rsid w:val="00710D65"/>
    <w:rsid w:val="00720E54"/>
    <w:rsid w:val="00724FFB"/>
    <w:rsid w:val="00731098"/>
    <w:rsid w:val="00742AA3"/>
    <w:rsid w:val="0074529D"/>
    <w:rsid w:val="00746067"/>
    <w:rsid w:val="00761AF5"/>
    <w:rsid w:val="00771A4B"/>
    <w:rsid w:val="0077434A"/>
    <w:rsid w:val="00774EFB"/>
    <w:rsid w:val="007950D1"/>
    <w:rsid w:val="007A31C9"/>
    <w:rsid w:val="007D068C"/>
    <w:rsid w:val="007E22D6"/>
    <w:rsid w:val="007F3288"/>
    <w:rsid w:val="0081251E"/>
    <w:rsid w:val="00814794"/>
    <w:rsid w:val="00826A3A"/>
    <w:rsid w:val="0083096B"/>
    <w:rsid w:val="00835ACA"/>
    <w:rsid w:val="008424D7"/>
    <w:rsid w:val="00852671"/>
    <w:rsid w:val="008646F8"/>
    <w:rsid w:val="0087019F"/>
    <w:rsid w:val="008A21F5"/>
    <w:rsid w:val="008B1008"/>
    <w:rsid w:val="008B6B6A"/>
    <w:rsid w:val="008E35D6"/>
    <w:rsid w:val="00903BB1"/>
    <w:rsid w:val="00925247"/>
    <w:rsid w:val="00937384"/>
    <w:rsid w:val="00945B69"/>
    <w:rsid w:val="00954CC4"/>
    <w:rsid w:val="009568AE"/>
    <w:rsid w:val="00960713"/>
    <w:rsid w:val="00974F57"/>
    <w:rsid w:val="00976BDD"/>
    <w:rsid w:val="009835FB"/>
    <w:rsid w:val="00990E71"/>
    <w:rsid w:val="00991435"/>
    <w:rsid w:val="009A107D"/>
    <w:rsid w:val="009B5BE5"/>
    <w:rsid w:val="009D0E87"/>
    <w:rsid w:val="009E3009"/>
    <w:rsid w:val="00A06D4D"/>
    <w:rsid w:val="00A26E30"/>
    <w:rsid w:val="00A525B9"/>
    <w:rsid w:val="00A57C11"/>
    <w:rsid w:val="00A73A99"/>
    <w:rsid w:val="00A77C57"/>
    <w:rsid w:val="00A8406E"/>
    <w:rsid w:val="00A8728B"/>
    <w:rsid w:val="00AA7E98"/>
    <w:rsid w:val="00AB0C84"/>
    <w:rsid w:val="00AB21DD"/>
    <w:rsid w:val="00AE2613"/>
    <w:rsid w:val="00AF2339"/>
    <w:rsid w:val="00AF575D"/>
    <w:rsid w:val="00AF6EFA"/>
    <w:rsid w:val="00B06712"/>
    <w:rsid w:val="00B66D9C"/>
    <w:rsid w:val="00B80DEA"/>
    <w:rsid w:val="00B83B1E"/>
    <w:rsid w:val="00B85474"/>
    <w:rsid w:val="00B87D49"/>
    <w:rsid w:val="00B941C9"/>
    <w:rsid w:val="00BA1F1F"/>
    <w:rsid w:val="00BB315F"/>
    <w:rsid w:val="00BC3152"/>
    <w:rsid w:val="00BC6B83"/>
    <w:rsid w:val="00BD1195"/>
    <w:rsid w:val="00BD5709"/>
    <w:rsid w:val="00BE228A"/>
    <w:rsid w:val="00BE5389"/>
    <w:rsid w:val="00C034D6"/>
    <w:rsid w:val="00C10383"/>
    <w:rsid w:val="00C13B0E"/>
    <w:rsid w:val="00C20E2E"/>
    <w:rsid w:val="00C526C5"/>
    <w:rsid w:val="00C55201"/>
    <w:rsid w:val="00C6234B"/>
    <w:rsid w:val="00C74CF4"/>
    <w:rsid w:val="00C8787F"/>
    <w:rsid w:val="00C96877"/>
    <w:rsid w:val="00CA04E8"/>
    <w:rsid w:val="00CA12CC"/>
    <w:rsid w:val="00CB4A89"/>
    <w:rsid w:val="00CB56C7"/>
    <w:rsid w:val="00CC2441"/>
    <w:rsid w:val="00CE1802"/>
    <w:rsid w:val="00CE2BC3"/>
    <w:rsid w:val="00CF771F"/>
    <w:rsid w:val="00D06EDC"/>
    <w:rsid w:val="00D24EEB"/>
    <w:rsid w:val="00D3150B"/>
    <w:rsid w:val="00D3286E"/>
    <w:rsid w:val="00D43563"/>
    <w:rsid w:val="00D47615"/>
    <w:rsid w:val="00D611CE"/>
    <w:rsid w:val="00D61AFF"/>
    <w:rsid w:val="00D738DB"/>
    <w:rsid w:val="00D868A8"/>
    <w:rsid w:val="00D86CF9"/>
    <w:rsid w:val="00D92E9A"/>
    <w:rsid w:val="00DA645D"/>
    <w:rsid w:val="00DB3A2B"/>
    <w:rsid w:val="00DB59EA"/>
    <w:rsid w:val="00DD0A31"/>
    <w:rsid w:val="00DD2E8E"/>
    <w:rsid w:val="00DE4D13"/>
    <w:rsid w:val="00E00CBB"/>
    <w:rsid w:val="00E162B4"/>
    <w:rsid w:val="00E164C6"/>
    <w:rsid w:val="00E24EA7"/>
    <w:rsid w:val="00E271F7"/>
    <w:rsid w:val="00E347B1"/>
    <w:rsid w:val="00E41943"/>
    <w:rsid w:val="00E425CF"/>
    <w:rsid w:val="00E43529"/>
    <w:rsid w:val="00E44FD3"/>
    <w:rsid w:val="00E478F5"/>
    <w:rsid w:val="00E53DD3"/>
    <w:rsid w:val="00E53E56"/>
    <w:rsid w:val="00E6756F"/>
    <w:rsid w:val="00E742EE"/>
    <w:rsid w:val="00E75036"/>
    <w:rsid w:val="00E83330"/>
    <w:rsid w:val="00E902DE"/>
    <w:rsid w:val="00E924B6"/>
    <w:rsid w:val="00E94EE3"/>
    <w:rsid w:val="00E9549D"/>
    <w:rsid w:val="00EB135C"/>
    <w:rsid w:val="00EB2D8F"/>
    <w:rsid w:val="00ED1419"/>
    <w:rsid w:val="00EE5567"/>
    <w:rsid w:val="00EF13D5"/>
    <w:rsid w:val="00EF2305"/>
    <w:rsid w:val="00F00519"/>
    <w:rsid w:val="00F135B0"/>
    <w:rsid w:val="00F33577"/>
    <w:rsid w:val="00F34061"/>
    <w:rsid w:val="00F44B56"/>
    <w:rsid w:val="00F501FF"/>
    <w:rsid w:val="00F57A4C"/>
    <w:rsid w:val="00F8057E"/>
    <w:rsid w:val="00F90DDD"/>
    <w:rsid w:val="00F91852"/>
    <w:rsid w:val="00FA6A3A"/>
    <w:rsid w:val="00FC3A90"/>
    <w:rsid w:val="00FC5B72"/>
    <w:rsid w:val="00FF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AEA2"/>
  <w15:chartTrackingRefBased/>
  <w15:docId w15:val="{4A16940D-C7E8-4EDC-86CA-14792C4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64EB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476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64EB2"/>
    <w:pPr>
      <w:keepNext/>
      <w:keepLines/>
      <w:spacing w:before="260" w:after="260" w:line="416" w:lineRule="auto"/>
      <w:outlineLvl w:val="2"/>
    </w:pPr>
    <w:rPr>
      <w:bCs/>
      <w:sz w:val="28"/>
      <w:szCs w:val="32"/>
    </w:rPr>
  </w:style>
  <w:style w:type="paragraph" w:styleId="4">
    <w:name w:val="heading 4"/>
    <w:basedOn w:val="a"/>
    <w:next w:val="a"/>
    <w:link w:val="40"/>
    <w:uiPriority w:val="9"/>
    <w:unhideWhenUsed/>
    <w:qFormat/>
    <w:rsid w:val="00564E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3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2305"/>
    <w:rPr>
      <w:sz w:val="18"/>
      <w:szCs w:val="18"/>
    </w:rPr>
  </w:style>
  <w:style w:type="paragraph" w:styleId="a5">
    <w:name w:val="footer"/>
    <w:basedOn w:val="a"/>
    <w:link w:val="a6"/>
    <w:uiPriority w:val="99"/>
    <w:unhideWhenUsed/>
    <w:rsid w:val="00EF2305"/>
    <w:pPr>
      <w:tabs>
        <w:tab w:val="center" w:pos="4153"/>
        <w:tab w:val="right" w:pos="8306"/>
      </w:tabs>
      <w:snapToGrid w:val="0"/>
      <w:jc w:val="left"/>
    </w:pPr>
    <w:rPr>
      <w:sz w:val="18"/>
      <w:szCs w:val="18"/>
    </w:rPr>
  </w:style>
  <w:style w:type="character" w:customStyle="1" w:styleId="a6">
    <w:name w:val="页脚 字符"/>
    <w:basedOn w:val="a0"/>
    <w:link w:val="a5"/>
    <w:uiPriority w:val="99"/>
    <w:rsid w:val="00EF2305"/>
    <w:rPr>
      <w:sz w:val="18"/>
      <w:szCs w:val="18"/>
    </w:rPr>
  </w:style>
  <w:style w:type="paragraph" w:styleId="a7">
    <w:name w:val="List Paragraph"/>
    <w:basedOn w:val="a"/>
    <w:uiPriority w:val="34"/>
    <w:qFormat/>
    <w:rsid w:val="00E9549D"/>
    <w:pPr>
      <w:ind w:firstLineChars="200" w:firstLine="420"/>
    </w:pPr>
  </w:style>
  <w:style w:type="table" w:styleId="a8">
    <w:name w:val="Table Grid"/>
    <w:basedOn w:val="a1"/>
    <w:uiPriority w:val="39"/>
    <w:rsid w:val="00E2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D47615"/>
    <w:rPr>
      <w:rFonts w:asciiTheme="majorHAnsi" w:eastAsiaTheme="majorEastAsia" w:hAnsiTheme="majorHAnsi" w:cstheme="majorBidi"/>
      <w:b/>
      <w:bCs/>
      <w:sz w:val="32"/>
      <w:szCs w:val="32"/>
    </w:rPr>
  </w:style>
  <w:style w:type="paragraph" w:styleId="a9">
    <w:name w:val="footnote text"/>
    <w:basedOn w:val="a"/>
    <w:link w:val="aa"/>
    <w:uiPriority w:val="99"/>
    <w:semiHidden/>
    <w:unhideWhenUsed/>
    <w:qFormat/>
    <w:rsid w:val="00CB56C7"/>
    <w:pPr>
      <w:snapToGrid w:val="0"/>
      <w:jc w:val="left"/>
    </w:pPr>
    <w:rPr>
      <w:sz w:val="18"/>
    </w:rPr>
  </w:style>
  <w:style w:type="character" w:customStyle="1" w:styleId="aa">
    <w:name w:val="脚注文本 字符"/>
    <w:basedOn w:val="a0"/>
    <w:link w:val="a9"/>
    <w:uiPriority w:val="99"/>
    <w:semiHidden/>
    <w:rsid w:val="00CB56C7"/>
    <w:rPr>
      <w:sz w:val="18"/>
    </w:rPr>
  </w:style>
  <w:style w:type="character" w:styleId="ab">
    <w:name w:val="footnote reference"/>
    <w:basedOn w:val="a0"/>
    <w:uiPriority w:val="99"/>
    <w:semiHidden/>
    <w:unhideWhenUsed/>
    <w:rsid w:val="00CB56C7"/>
    <w:rPr>
      <w:vertAlign w:val="superscript"/>
    </w:rPr>
  </w:style>
  <w:style w:type="character" w:customStyle="1" w:styleId="10">
    <w:name w:val="标题 1 字符"/>
    <w:basedOn w:val="a0"/>
    <w:link w:val="1"/>
    <w:uiPriority w:val="9"/>
    <w:rsid w:val="00564EB2"/>
    <w:rPr>
      <w:b/>
      <w:bCs/>
      <w:kern w:val="44"/>
      <w:sz w:val="44"/>
      <w:szCs w:val="44"/>
    </w:rPr>
  </w:style>
  <w:style w:type="paragraph" w:styleId="TOC">
    <w:name w:val="TOC Heading"/>
    <w:basedOn w:val="1"/>
    <w:next w:val="a"/>
    <w:uiPriority w:val="39"/>
    <w:unhideWhenUsed/>
    <w:qFormat/>
    <w:rsid w:val="00564E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64E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64E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64EB2"/>
    <w:pPr>
      <w:widowControl/>
      <w:spacing w:after="100" w:line="259" w:lineRule="auto"/>
      <w:ind w:left="440"/>
      <w:jc w:val="left"/>
    </w:pPr>
    <w:rPr>
      <w:rFonts w:cs="Times New Roman"/>
      <w:kern w:val="0"/>
      <w:sz w:val="22"/>
    </w:rPr>
  </w:style>
  <w:style w:type="character" w:styleId="ac">
    <w:name w:val="Hyperlink"/>
    <w:basedOn w:val="a0"/>
    <w:uiPriority w:val="99"/>
    <w:unhideWhenUsed/>
    <w:rsid w:val="00564EB2"/>
    <w:rPr>
      <w:color w:val="0563C1" w:themeColor="hyperlink"/>
      <w:u w:val="single"/>
    </w:rPr>
  </w:style>
  <w:style w:type="character" w:customStyle="1" w:styleId="30">
    <w:name w:val="标题 3 字符"/>
    <w:basedOn w:val="a0"/>
    <w:link w:val="3"/>
    <w:uiPriority w:val="9"/>
    <w:rsid w:val="00564EB2"/>
    <w:rPr>
      <w:bCs/>
      <w:sz w:val="28"/>
      <w:szCs w:val="32"/>
    </w:rPr>
  </w:style>
  <w:style w:type="character" w:customStyle="1" w:styleId="40">
    <w:name w:val="标题 4 字符"/>
    <w:basedOn w:val="a0"/>
    <w:link w:val="4"/>
    <w:uiPriority w:val="9"/>
    <w:rsid w:val="00564EB2"/>
    <w:rPr>
      <w:rFonts w:asciiTheme="majorHAnsi" w:eastAsiaTheme="majorEastAsia" w:hAnsiTheme="majorHAnsi" w:cstheme="majorBidi"/>
      <w:b/>
      <w:bCs/>
      <w:sz w:val="28"/>
      <w:szCs w:val="28"/>
    </w:rPr>
  </w:style>
  <w:style w:type="character" w:styleId="ad">
    <w:name w:val="Unresolved Mention"/>
    <w:basedOn w:val="a0"/>
    <w:uiPriority w:val="99"/>
    <w:semiHidden/>
    <w:unhideWhenUsed/>
    <w:rsid w:val="00B8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0027">
      <w:bodyDiv w:val="1"/>
      <w:marLeft w:val="0"/>
      <w:marRight w:val="0"/>
      <w:marTop w:val="0"/>
      <w:marBottom w:val="0"/>
      <w:divBdr>
        <w:top w:val="none" w:sz="0" w:space="0" w:color="auto"/>
        <w:left w:val="none" w:sz="0" w:space="0" w:color="auto"/>
        <w:bottom w:val="none" w:sz="0" w:space="0" w:color="auto"/>
        <w:right w:val="none" w:sz="0" w:space="0" w:color="auto"/>
      </w:divBdr>
      <w:divsChild>
        <w:div w:id="60718183">
          <w:marLeft w:val="547"/>
          <w:marRight w:val="0"/>
          <w:marTop w:val="0"/>
          <w:marBottom w:val="0"/>
          <w:divBdr>
            <w:top w:val="none" w:sz="0" w:space="0" w:color="auto"/>
            <w:left w:val="none" w:sz="0" w:space="0" w:color="auto"/>
            <w:bottom w:val="none" w:sz="0" w:space="0" w:color="auto"/>
            <w:right w:val="none" w:sz="0" w:space="0" w:color="auto"/>
          </w:divBdr>
        </w:div>
      </w:divsChild>
    </w:div>
    <w:div w:id="1843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8" Type="http://schemas.openxmlformats.org/officeDocument/2006/relationships/diagramData" Target="diagrams/data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zhuanlan.zhihu.com/p/56211152" TargetMode="External"/><Relationship Id="rId1" Type="http://schemas.openxmlformats.org/officeDocument/2006/relationships/hyperlink" Target="https://zhuanlan.zhihu.com/p/36721129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0C52B-FF84-4482-949E-D55C4FB78B5D}" type="doc">
      <dgm:prSet loTypeId="urn:microsoft.com/office/officeart/2005/8/layout/lProcess2" loCatId="list" qsTypeId="urn:microsoft.com/office/officeart/2005/8/quickstyle/simple1" qsCatId="simple" csTypeId="urn:microsoft.com/office/officeart/2005/8/colors/accent0_1" csCatId="mainScheme"/>
      <dgm:spPr/>
      <dgm:t>
        <a:bodyPr/>
        <a:lstStyle/>
        <a:p>
          <a:endParaRPr lang="zh-CN" altLang="en-US"/>
        </a:p>
      </dgm:t>
    </dgm:pt>
    <dgm:pt modelId="{32DD7940-7216-4B30-B288-FBC66CD944A9}">
      <dgm:prSet/>
      <dgm:spPr/>
      <dgm:t>
        <a:bodyPr/>
        <a:lstStyle/>
        <a:p>
          <a:r>
            <a:rPr lang="zh-CN"/>
            <a:t>服务范围功能最大化</a:t>
          </a:r>
        </a:p>
      </dgm:t>
    </dgm:pt>
    <dgm:pt modelId="{BC1FD1EC-415C-41CC-ACBC-D49E215A9EB2}" type="parTrans" cxnId="{BDB351AE-8D05-4108-99DB-7348A5DE94FE}">
      <dgm:prSet/>
      <dgm:spPr/>
      <dgm:t>
        <a:bodyPr/>
        <a:lstStyle/>
        <a:p>
          <a:endParaRPr lang="zh-CN" altLang="en-US"/>
        </a:p>
      </dgm:t>
    </dgm:pt>
    <dgm:pt modelId="{F7057C4E-7372-4C8C-A18F-B2141E3AB3E5}" type="sibTrans" cxnId="{BDB351AE-8D05-4108-99DB-7348A5DE94FE}">
      <dgm:prSet/>
      <dgm:spPr/>
      <dgm:t>
        <a:bodyPr/>
        <a:lstStyle/>
        <a:p>
          <a:endParaRPr lang="zh-CN" altLang="en-US"/>
        </a:p>
      </dgm:t>
    </dgm:pt>
    <dgm:pt modelId="{21CE81FD-E424-44BE-ADAC-AC1242DBC11A}">
      <dgm:prSet/>
      <dgm:spPr/>
      <dgm:t>
        <a:bodyPr/>
        <a:lstStyle/>
        <a:p>
          <a:r>
            <a:rPr lang="zh-CN"/>
            <a:t>打破空间局限；平台同时具备交易、信息、融资、创新等功能</a:t>
          </a:r>
        </a:p>
      </dgm:t>
    </dgm:pt>
    <dgm:pt modelId="{0ABAFCA7-BEFA-4F09-A2E9-8CCB35F6CB1E}" type="parTrans" cxnId="{B3536B70-374E-47E4-B0A8-64DF13938FEA}">
      <dgm:prSet/>
      <dgm:spPr/>
      <dgm:t>
        <a:bodyPr/>
        <a:lstStyle/>
        <a:p>
          <a:endParaRPr lang="zh-CN" altLang="en-US"/>
        </a:p>
      </dgm:t>
    </dgm:pt>
    <dgm:pt modelId="{67E8A30F-6336-47A2-8B34-D762CA9D1AFE}" type="sibTrans" cxnId="{B3536B70-374E-47E4-B0A8-64DF13938FEA}">
      <dgm:prSet/>
      <dgm:spPr/>
      <dgm:t>
        <a:bodyPr/>
        <a:lstStyle/>
        <a:p>
          <a:endParaRPr lang="zh-CN" altLang="en-US"/>
        </a:p>
      </dgm:t>
    </dgm:pt>
    <dgm:pt modelId="{FA429766-4D77-4C38-9EF7-C75AD7DF9161}">
      <dgm:prSet/>
      <dgm:spPr/>
      <dgm:t>
        <a:bodyPr/>
        <a:lstStyle/>
        <a:p>
          <a:r>
            <a:rPr lang="zh-CN"/>
            <a:t>价值增值最大化</a:t>
          </a:r>
        </a:p>
      </dgm:t>
    </dgm:pt>
    <dgm:pt modelId="{2E6E6E5B-BF0C-495B-9869-71403BC17033}" type="parTrans" cxnId="{05BB3C18-AB3B-4465-910E-28C19B7E52BD}">
      <dgm:prSet/>
      <dgm:spPr/>
      <dgm:t>
        <a:bodyPr/>
        <a:lstStyle/>
        <a:p>
          <a:endParaRPr lang="zh-CN" altLang="en-US"/>
        </a:p>
      </dgm:t>
    </dgm:pt>
    <dgm:pt modelId="{F8684EC9-6961-4A67-93C9-BD833EDE7BD1}" type="sibTrans" cxnId="{05BB3C18-AB3B-4465-910E-28C19B7E52BD}">
      <dgm:prSet/>
      <dgm:spPr/>
      <dgm:t>
        <a:bodyPr/>
        <a:lstStyle/>
        <a:p>
          <a:endParaRPr lang="zh-CN" altLang="en-US"/>
        </a:p>
      </dgm:t>
    </dgm:pt>
    <dgm:pt modelId="{39E101B6-FE3A-4A91-95B0-5B4D0162C498}">
      <dgm:prSet/>
      <dgm:spPr/>
      <dgm:t>
        <a:bodyPr/>
        <a:lstStyle/>
        <a:p>
          <a:r>
            <a:rPr lang="zh-CN"/>
            <a:t>参与者集聚、让用户获得更多的产品或服务或者降级用户成本、扩大原有业务的边际收益、降低平台运营的维护成本和服务成本</a:t>
          </a:r>
        </a:p>
      </dgm:t>
    </dgm:pt>
    <dgm:pt modelId="{2E0DB565-9582-4FCC-AC98-EC2DA30B9581}" type="parTrans" cxnId="{EE466D51-348C-4874-827A-E2CA16E765CD}">
      <dgm:prSet/>
      <dgm:spPr/>
      <dgm:t>
        <a:bodyPr/>
        <a:lstStyle/>
        <a:p>
          <a:endParaRPr lang="zh-CN" altLang="en-US"/>
        </a:p>
      </dgm:t>
    </dgm:pt>
    <dgm:pt modelId="{299F5A92-58C6-4596-84A0-B7FAFA1AD6FE}" type="sibTrans" cxnId="{EE466D51-348C-4874-827A-E2CA16E765CD}">
      <dgm:prSet/>
      <dgm:spPr/>
      <dgm:t>
        <a:bodyPr/>
        <a:lstStyle/>
        <a:p>
          <a:endParaRPr lang="zh-CN" altLang="en-US"/>
        </a:p>
      </dgm:t>
    </dgm:pt>
    <dgm:pt modelId="{B494019E-7C33-4995-BF95-2DE864C5B837}">
      <dgm:prSet/>
      <dgm:spPr/>
      <dgm:t>
        <a:bodyPr/>
        <a:lstStyle/>
        <a:p>
          <a:r>
            <a:rPr lang="zh-CN"/>
            <a:t>平台开放的最大化</a:t>
          </a:r>
        </a:p>
      </dgm:t>
    </dgm:pt>
    <dgm:pt modelId="{EC1AD6AC-F072-4694-BB21-40D61FE52C37}" type="parTrans" cxnId="{022EE0F0-2195-4FDE-8654-D4035EC86256}">
      <dgm:prSet/>
      <dgm:spPr/>
      <dgm:t>
        <a:bodyPr/>
        <a:lstStyle/>
        <a:p>
          <a:endParaRPr lang="zh-CN" altLang="en-US"/>
        </a:p>
      </dgm:t>
    </dgm:pt>
    <dgm:pt modelId="{30FF034B-E878-4F1C-9182-24FEEBAF921B}" type="sibTrans" cxnId="{022EE0F0-2195-4FDE-8654-D4035EC86256}">
      <dgm:prSet/>
      <dgm:spPr/>
      <dgm:t>
        <a:bodyPr/>
        <a:lstStyle/>
        <a:p>
          <a:endParaRPr lang="zh-CN" altLang="en-US"/>
        </a:p>
      </dgm:t>
    </dgm:pt>
    <dgm:pt modelId="{7F254C33-062A-40F3-8DEE-FA1A5347BF08}">
      <dgm:prSet/>
      <dgm:spPr/>
      <dgm:t>
        <a:bodyPr/>
        <a:lstStyle/>
        <a:p>
          <a:r>
            <a:rPr lang="zh-CN"/>
            <a:t>降低准入门槛、开放标准接口、订制过程开放</a:t>
          </a:r>
        </a:p>
      </dgm:t>
    </dgm:pt>
    <dgm:pt modelId="{CD267557-801E-4DEA-9ACE-00A2A42517A4}" type="parTrans" cxnId="{5362C6A5-CDAA-4D31-9D88-CD97AAC77D1C}">
      <dgm:prSet/>
      <dgm:spPr/>
      <dgm:t>
        <a:bodyPr/>
        <a:lstStyle/>
        <a:p>
          <a:endParaRPr lang="zh-CN" altLang="en-US"/>
        </a:p>
      </dgm:t>
    </dgm:pt>
    <dgm:pt modelId="{EB9A9FE5-624E-480C-890A-C7EF326FF4C7}" type="sibTrans" cxnId="{5362C6A5-CDAA-4D31-9D88-CD97AAC77D1C}">
      <dgm:prSet/>
      <dgm:spPr/>
      <dgm:t>
        <a:bodyPr/>
        <a:lstStyle/>
        <a:p>
          <a:endParaRPr lang="zh-CN" altLang="en-US"/>
        </a:p>
      </dgm:t>
    </dgm:pt>
    <dgm:pt modelId="{4C9BE794-9429-4504-A6BD-B836B18FD2EB}">
      <dgm:prSet/>
      <dgm:spPr/>
      <dgm:t>
        <a:bodyPr/>
        <a:lstStyle/>
        <a:p>
          <a:r>
            <a:rPr lang="zh-CN"/>
            <a:t>运营市场的多边化</a:t>
          </a:r>
        </a:p>
      </dgm:t>
    </dgm:pt>
    <dgm:pt modelId="{C718C42C-8C90-4980-BEA7-03C40F461396}" type="parTrans" cxnId="{B2A017D9-0646-41E7-924E-3AD709AE2E54}">
      <dgm:prSet/>
      <dgm:spPr/>
      <dgm:t>
        <a:bodyPr/>
        <a:lstStyle/>
        <a:p>
          <a:endParaRPr lang="zh-CN" altLang="en-US"/>
        </a:p>
      </dgm:t>
    </dgm:pt>
    <dgm:pt modelId="{615AF8EC-2760-4132-AA06-3E3FAF6E8721}" type="sibTrans" cxnId="{B2A017D9-0646-41E7-924E-3AD709AE2E54}">
      <dgm:prSet/>
      <dgm:spPr/>
      <dgm:t>
        <a:bodyPr/>
        <a:lstStyle/>
        <a:p>
          <a:endParaRPr lang="zh-CN" altLang="en-US"/>
        </a:p>
      </dgm:t>
    </dgm:pt>
    <dgm:pt modelId="{D0251517-749F-4CA3-B6DE-E11D05C327C0}">
      <dgm:prSet/>
      <dgm:spPr/>
      <dgm:t>
        <a:bodyPr/>
        <a:lstStyle/>
        <a:p>
          <a:r>
            <a:rPr lang="zh-CN"/>
            <a:t>运营市场往往涉及两组或多组不同类型的消费群体</a:t>
          </a:r>
        </a:p>
      </dgm:t>
    </dgm:pt>
    <dgm:pt modelId="{3B240056-D9DD-4DDB-90B0-20765381F565}" type="parTrans" cxnId="{77D59DCA-BD8F-47FE-A07F-50697889DF79}">
      <dgm:prSet/>
      <dgm:spPr/>
      <dgm:t>
        <a:bodyPr/>
        <a:lstStyle/>
        <a:p>
          <a:endParaRPr lang="zh-CN" altLang="en-US"/>
        </a:p>
      </dgm:t>
    </dgm:pt>
    <dgm:pt modelId="{145CBCBA-4418-4B96-B032-0B0B55D75657}" type="sibTrans" cxnId="{77D59DCA-BD8F-47FE-A07F-50697889DF79}">
      <dgm:prSet/>
      <dgm:spPr/>
      <dgm:t>
        <a:bodyPr/>
        <a:lstStyle/>
        <a:p>
          <a:endParaRPr lang="zh-CN" altLang="en-US"/>
        </a:p>
      </dgm:t>
    </dgm:pt>
    <dgm:pt modelId="{A5351CD1-41A5-485D-BCB8-35ECDA696881}">
      <dgm:prSet/>
      <dgm:spPr/>
      <dgm:t>
        <a:bodyPr/>
        <a:lstStyle/>
        <a:p>
          <a:r>
            <a:rPr lang="zh-CN"/>
            <a:t>资源集聚高效化</a:t>
          </a:r>
        </a:p>
      </dgm:t>
    </dgm:pt>
    <dgm:pt modelId="{804757A7-0B0A-40D5-89D1-349A356377A6}" type="parTrans" cxnId="{D87C0748-06BE-4D6C-A496-101458734E4A}">
      <dgm:prSet/>
      <dgm:spPr/>
      <dgm:t>
        <a:bodyPr/>
        <a:lstStyle/>
        <a:p>
          <a:endParaRPr lang="zh-CN" altLang="en-US"/>
        </a:p>
      </dgm:t>
    </dgm:pt>
    <dgm:pt modelId="{78021AA1-D24B-4DCB-B8D9-633582402F27}" type="sibTrans" cxnId="{D87C0748-06BE-4D6C-A496-101458734E4A}">
      <dgm:prSet/>
      <dgm:spPr/>
      <dgm:t>
        <a:bodyPr/>
        <a:lstStyle/>
        <a:p>
          <a:endParaRPr lang="zh-CN" altLang="en-US"/>
        </a:p>
      </dgm:t>
    </dgm:pt>
    <dgm:pt modelId="{8B8D994C-81BF-497F-BE52-3C9F37509A91}">
      <dgm:prSet/>
      <dgm:spPr/>
      <dgm:t>
        <a:bodyPr/>
        <a:lstStyle/>
        <a:p>
          <a:r>
            <a:rPr lang="zh-CN"/>
            <a:t>吸引上下游企业和信贷、融资、咨询、物流、孵化等各类专业服务企业入驻，加快平台经济集聚区建设和成果转化；同时提高平台参与者的经济创造能力，使企业有可能实现财富迅速积累和跳跃式发展。</a:t>
          </a:r>
        </a:p>
      </dgm:t>
    </dgm:pt>
    <dgm:pt modelId="{50C22662-270C-4092-82A3-D22011A16BCC}" type="parTrans" cxnId="{B58EBF1D-E260-4F61-87C1-98FE0BB65F32}">
      <dgm:prSet/>
      <dgm:spPr/>
      <dgm:t>
        <a:bodyPr/>
        <a:lstStyle/>
        <a:p>
          <a:endParaRPr lang="zh-CN" altLang="en-US"/>
        </a:p>
      </dgm:t>
    </dgm:pt>
    <dgm:pt modelId="{757D3DC0-DBAB-4C35-85F7-309583CAB253}" type="sibTrans" cxnId="{B58EBF1D-E260-4F61-87C1-98FE0BB65F32}">
      <dgm:prSet/>
      <dgm:spPr/>
      <dgm:t>
        <a:bodyPr/>
        <a:lstStyle/>
        <a:p>
          <a:endParaRPr lang="zh-CN" altLang="en-US"/>
        </a:p>
      </dgm:t>
    </dgm:pt>
    <dgm:pt modelId="{3C21D190-BD38-4B82-9618-135D37773058}" type="pres">
      <dgm:prSet presAssocID="{70F0C52B-FF84-4482-949E-D55C4FB78B5D}" presName="theList" presStyleCnt="0">
        <dgm:presLayoutVars>
          <dgm:dir/>
          <dgm:animLvl val="lvl"/>
          <dgm:resizeHandles val="exact"/>
        </dgm:presLayoutVars>
      </dgm:prSet>
      <dgm:spPr/>
    </dgm:pt>
    <dgm:pt modelId="{CD719CA8-84E4-43B5-A57F-FB1304BD3A75}" type="pres">
      <dgm:prSet presAssocID="{32DD7940-7216-4B30-B288-FBC66CD944A9}" presName="compNode" presStyleCnt="0"/>
      <dgm:spPr/>
    </dgm:pt>
    <dgm:pt modelId="{AC34BE3C-2E97-4E6D-983B-09703CF60D1D}" type="pres">
      <dgm:prSet presAssocID="{32DD7940-7216-4B30-B288-FBC66CD944A9}" presName="aNode" presStyleLbl="bgShp" presStyleIdx="0" presStyleCnt="5"/>
      <dgm:spPr/>
    </dgm:pt>
    <dgm:pt modelId="{9B5EFBB7-935D-45EB-8424-FC315CE8C2E0}" type="pres">
      <dgm:prSet presAssocID="{32DD7940-7216-4B30-B288-FBC66CD944A9}" presName="textNode" presStyleLbl="bgShp" presStyleIdx="0" presStyleCnt="5"/>
      <dgm:spPr/>
    </dgm:pt>
    <dgm:pt modelId="{81663FB3-531E-4AAD-8575-56B9DF800B6D}" type="pres">
      <dgm:prSet presAssocID="{32DD7940-7216-4B30-B288-FBC66CD944A9}" presName="compChildNode" presStyleCnt="0"/>
      <dgm:spPr/>
    </dgm:pt>
    <dgm:pt modelId="{9AE10769-5759-4024-9308-7FE4DCBB6AF9}" type="pres">
      <dgm:prSet presAssocID="{32DD7940-7216-4B30-B288-FBC66CD944A9}" presName="theInnerList" presStyleCnt="0"/>
      <dgm:spPr/>
    </dgm:pt>
    <dgm:pt modelId="{1FEFCF05-3661-4E5D-8AD0-66909F5D1A6D}" type="pres">
      <dgm:prSet presAssocID="{21CE81FD-E424-44BE-ADAC-AC1242DBC11A}" presName="childNode" presStyleLbl="node1" presStyleIdx="0" presStyleCnt="5">
        <dgm:presLayoutVars>
          <dgm:bulletEnabled val="1"/>
        </dgm:presLayoutVars>
      </dgm:prSet>
      <dgm:spPr/>
    </dgm:pt>
    <dgm:pt modelId="{6F278BD5-70D4-48F4-BF90-88334F406FE0}" type="pres">
      <dgm:prSet presAssocID="{32DD7940-7216-4B30-B288-FBC66CD944A9}" presName="aSpace" presStyleCnt="0"/>
      <dgm:spPr/>
    </dgm:pt>
    <dgm:pt modelId="{291F4FB0-05E2-4164-8246-CC5DAF6DD743}" type="pres">
      <dgm:prSet presAssocID="{FA429766-4D77-4C38-9EF7-C75AD7DF9161}" presName="compNode" presStyleCnt="0"/>
      <dgm:spPr/>
    </dgm:pt>
    <dgm:pt modelId="{2BFF6CC5-EA47-4D7D-B964-74E3614CA249}" type="pres">
      <dgm:prSet presAssocID="{FA429766-4D77-4C38-9EF7-C75AD7DF9161}" presName="aNode" presStyleLbl="bgShp" presStyleIdx="1" presStyleCnt="5"/>
      <dgm:spPr/>
    </dgm:pt>
    <dgm:pt modelId="{E68E7BEE-6605-41BF-B91D-FE0B179BB092}" type="pres">
      <dgm:prSet presAssocID="{FA429766-4D77-4C38-9EF7-C75AD7DF9161}" presName="textNode" presStyleLbl="bgShp" presStyleIdx="1" presStyleCnt="5"/>
      <dgm:spPr/>
    </dgm:pt>
    <dgm:pt modelId="{80B8B270-E98C-4179-8AA2-FA5648B5B812}" type="pres">
      <dgm:prSet presAssocID="{FA429766-4D77-4C38-9EF7-C75AD7DF9161}" presName="compChildNode" presStyleCnt="0"/>
      <dgm:spPr/>
    </dgm:pt>
    <dgm:pt modelId="{09726A9A-35C3-48D7-B173-D90A0989D34D}" type="pres">
      <dgm:prSet presAssocID="{FA429766-4D77-4C38-9EF7-C75AD7DF9161}" presName="theInnerList" presStyleCnt="0"/>
      <dgm:spPr/>
    </dgm:pt>
    <dgm:pt modelId="{39DF52C0-3090-4448-B12B-65870713A216}" type="pres">
      <dgm:prSet presAssocID="{39E101B6-FE3A-4A91-95B0-5B4D0162C498}" presName="childNode" presStyleLbl="node1" presStyleIdx="1" presStyleCnt="5">
        <dgm:presLayoutVars>
          <dgm:bulletEnabled val="1"/>
        </dgm:presLayoutVars>
      </dgm:prSet>
      <dgm:spPr/>
    </dgm:pt>
    <dgm:pt modelId="{E015EA83-109E-412E-8CF2-C5B09FD1A984}" type="pres">
      <dgm:prSet presAssocID="{FA429766-4D77-4C38-9EF7-C75AD7DF9161}" presName="aSpace" presStyleCnt="0"/>
      <dgm:spPr/>
    </dgm:pt>
    <dgm:pt modelId="{E9A35F3B-DEFB-4E64-BB3E-71DF67DC4A35}" type="pres">
      <dgm:prSet presAssocID="{B494019E-7C33-4995-BF95-2DE864C5B837}" presName="compNode" presStyleCnt="0"/>
      <dgm:spPr/>
    </dgm:pt>
    <dgm:pt modelId="{F47EAFA8-7B5D-4A06-98B4-808AC59EAA46}" type="pres">
      <dgm:prSet presAssocID="{B494019E-7C33-4995-BF95-2DE864C5B837}" presName="aNode" presStyleLbl="bgShp" presStyleIdx="2" presStyleCnt="5"/>
      <dgm:spPr/>
    </dgm:pt>
    <dgm:pt modelId="{F3BD7628-4582-4103-A2AB-3EB6EA29BA7F}" type="pres">
      <dgm:prSet presAssocID="{B494019E-7C33-4995-BF95-2DE864C5B837}" presName="textNode" presStyleLbl="bgShp" presStyleIdx="2" presStyleCnt="5"/>
      <dgm:spPr/>
    </dgm:pt>
    <dgm:pt modelId="{359DE578-6202-4381-BADC-7AD7A7ABEA9D}" type="pres">
      <dgm:prSet presAssocID="{B494019E-7C33-4995-BF95-2DE864C5B837}" presName="compChildNode" presStyleCnt="0"/>
      <dgm:spPr/>
    </dgm:pt>
    <dgm:pt modelId="{98EFC82F-A934-47DC-A6DE-5639FA3B890B}" type="pres">
      <dgm:prSet presAssocID="{B494019E-7C33-4995-BF95-2DE864C5B837}" presName="theInnerList" presStyleCnt="0"/>
      <dgm:spPr/>
    </dgm:pt>
    <dgm:pt modelId="{E99CF986-6505-48E4-AA9D-88E186B5DA5F}" type="pres">
      <dgm:prSet presAssocID="{7F254C33-062A-40F3-8DEE-FA1A5347BF08}" presName="childNode" presStyleLbl="node1" presStyleIdx="2" presStyleCnt="5">
        <dgm:presLayoutVars>
          <dgm:bulletEnabled val="1"/>
        </dgm:presLayoutVars>
      </dgm:prSet>
      <dgm:spPr/>
    </dgm:pt>
    <dgm:pt modelId="{BACC93E2-8619-4409-BF07-E85D9784993B}" type="pres">
      <dgm:prSet presAssocID="{B494019E-7C33-4995-BF95-2DE864C5B837}" presName="aSpace" presStyleCnt="0"/>
      <dgm:spPr/>
    </dgm:pt>
    <dgm:pt modelId="{7E566215-33BA-4A54-B620-47263A468D31}" type="pres">
      <dgm:prSet presAssocID="{4C9BE794-9429-4504-A6BD-B836B18FD2EB}" presName="compNode" presStyleCnt="0"/>
      <dgm:spPr/>
    </dgm:pt>
    <dgm:pt modelId="{66E70E2C-D780-4850-9593-CACFC8186626}" type="pres">
      <dgm:prSet presAssocID="{4C9BE794-9429-4504-A6BD-B836B18FD2EB}" presName="aNode" presStyleLbl="bgShp" presStyleIdx="3" presStyleCnt="5"/>
      <dgm:spPr/>
    </dgm:pt>
    <dgm:pt modelId="{87B98986-E3FF-4573-86CE-93D58A717D60}" type="pres">
      <dgm:prSet presAssocID="{4C9BE794-9429-4504-A6BD-B836B18FD2EB}" presName="textNode" presStyleLbl="bgShp" presStyleIdx="3" presStyleCnt="5"/>
      <dgm:spPr/>
    </dgm:pt>
    <dgm:pt modelId="{39AF6E7C-15D5-4F9F-A823-4DAB60B78854}" type="pres">
      <dgm:prSet presAssocID="{4C9BE794-9429-4504-A6BD-B836B18FD2EB}" presName="compChildNode" presStyleCnt="0"/>
      <dgm:spPr/>
    </dgm:pt>
    <dgm:pt modelId="{3F326580-818B-41A7-B467-6F972F3DAF80}" type="pres">
      <dgm:prSet presAssocID="{4C9BE794-9429-4504-A6BD-B836B18FD2EB}" presName="theInnerList" presStyleCnt="0"/>
      <dgm:spPr/>
    </dgm:pt>
    <dgm:pt modelId="{FB428F77-39F9-4C0D-90A7-EB4C02FB426F}" type="pres">
      <dgm:prSet presAssocID="{D0251517-749F-4CA3-B6DE-E11D05C327C0}" presName="childNode" presStyleLbl="node1" presStyleIdx="3" presStyleCnt="5">
        <dgm:presLayoutVars>
          <dgm:bulletEnabled val="1"/>
        </dgm:presLayoutVars>
      </dgm:prSet>
      <dgm:spPr/>
    </dgm:pt>
    <dgm:pt modelId="{2A6FFF7C-88F9-4800-878E-3CA6727F9619}" type="pres">
      <dgm:prSet presAssocID="{4C9BE794-9429-4504-A6BD-B836B18FD2EB}" presName="aSpace" presStyleCnt="0"/>
      <dgm:spPr/>
    </dgm:pt>
    <dgm:pt modelId="{70884BEA-3FA3-4D72-BD30-D5E1D6468DE2}" type="pres">
      <dgm:prSet presAssocID="{A5351CD1-41A5-485D-BCB8-35ECDA696881}" presName="compNode" presStyleCnt="0"/>
      <dgm:spPr/>
    </dgm:pt>
    <dgm:pt modelId="{81310B33-DBCA-4B91-92AF-745C3D981994}" type="pres">
      <dgm:prSet presAssocID="{A5351CD1-41A5-485D-BCB8-35ECDA696881}" presName="aNode" presStyleLbl="bgShp" presStyleIdx="4" presStyleCnt="5"/>
      <dgm:spPr/>
    </dgm:pt>
    <dgm:pt modelId="{0A0D5B3F-9A2C-4157-A77B-216931DBC9BF}" type="pres">
      <dgm:prSet presAssocID="{A5351CD1-41A5-485D-BCB8-35ECDA696881}" presName="textNode" presStyleLbl="bgShp" presStyleIdx="4" presStyleCnt="5"/>
      <dgm:spPr/>
    </dgm:pt>
    <dgm:pt modelId="{38665C09-9528-48EC-B215-D757DF3349B9}" type="pres">
      <dgm:prSet presAssocID="{A5351CD1-41A5-485D-BCB8-35ECDA696881}" presName="compChildNode" presStyleCnt="0"/>
      <dgm:spPr/>
    </dgm:pt>
    <dgm:pt modelId="{5609D874-923A-4885-A0DB-C7DD938FC528}" type="pres">
      <dgm:prSet presAssocID="{A5351CD1-41A5-485D-BCB8-35ECDA696881}" presName="theInnerList" presStyleCnt="0"/>
      <dgm:spPr/>
    </dgm:pt>
    <dgm:pt modelId="{7E9C936A-F442-4C18-92DC-823CB86D751B}" type="pres">
      <dgm:prSet presAssocID="{8B8D994C-81BF-497F-BE52-3C9F37509A91}" presName="childNode" presStyleLbl="node1" presStyleIdx="4" presStyleCnt="5">
        <dgm:presLayoutVars>
          <dgm:bulletEnabled val="1"/>
        </dgm:presLayoutVars>
      </dgm:prSet>
      <dgm:spPr/>
    </dgm:pt>
  </dgm:ptLst>
  <dgm:cxnLst>
    <dgm:cxn modelId="{998D2B11-C4F9-4846-8E66-916A26354A31}" type="presOf" srcId="{32DD7940-7216-4B30-B288-FBC66CD944A9}" destId="{9B5EFBB7-935D-45EB-8424-FC315CE8C2E0}" srcOrd="1" destOrd="0" presId="urn:microsoft.com/office/officeart/2005/8/layout/lProcess2"/>
    <dgm:cxn modelId="{05BB3C18-AB3B-4465-910E-28C19B7E52BD}" srcId="{70F0C52B-FF84-4482-949E-D55C4FB78B5D}" destId="{FA429766-4D77-4C38-9EF7-C75AD7DF9161}" srcOrd="1" destOrd="0" parTransId="{2E6E6E5B-BF0C-495B-9869-71403BC17033}" sibTransId="{F8684EC9-6961-4A67-93C9-BD833EDE7BD1}"/>
    <dgm:cxn modelId="{B58EBF1D-E260-4F61-87C1-98FE0BB65F32}" srcId="{A5351CD1-41A5-485D-BCB8-35ECDA696881}" destId="{8B8D994C-81BF-497F-BE52-3C9F37509A91}" srcOrd="0" destOrd="0" parTransId="{50C22662-270C-4092-82A3-D22011A16BCC}" sibTransId="{757D3DC0-DBAB-4C35-85F7-309583CAB253}"/>
    <dgm:cxn modelId="{98B5AA67-069F-4FB4-BB5E-7FBECC0A5DA4}" type="presOf" srcId="{B494019E-7C33-4995-BF95-2DE864C5B837}" destId="{F47EAFA8-7B5D-4A06-98B4-808AC59EAA46}" srcOrd="0" destOrd="0" presId="urn:microsoft.com/office/officeart/2005/8/layout/lProcess2"/>
    <dgm:cxn modelId="{D87C0748-06BE-4D6C-A496-101458734E4A}" srcId="{70F0C52B-FF84-4482-949E-D55C4FB78B5D}" destId="{A5351CD1-41A5-485D-BCB8-35ECDA696881}" srcOrd="4" destOrd="0" parTransId="{804757A7-0B0A-40D5-89D1-349A356377A6}" sibTransId="{78021AA1-D24B-4DCB-B8D9-633582402F27}"/>
    <dgm:cxn modelId="{B3536B70-374E-47E4-B0A8-64DF13938FEA}" srcId="{32DD7940-7216-4B30-B288-FBC66CD944A9}" destId="{21CE81FD-E424-44BE-ADAC-AC1242DBC11A}" srcOrd="0" destOrd="0" parTransId="{0ABAFCA7-BEFA-4F09-A2E9-8CCB35F6CB1E}" sibTransId="{67E8A30F-6336-47A2-8B34-D762CA9D1AFE}"/>
    <dgm:cxn modelId="{EE466D51-348C-4874-827A-E2CA16E765CD}" srcId="{FA429766-4D77-4C38-9EF7-C75AD7DF9161}" destId="{39E101B6-FE3A-4A91-95B0-5B4D0162C498}" srcOrd="0" destOrd="0" parTransId="{2E0DB565-9582-4FCC-AC98-EC2DA30B9581}" sibTransId="{299F5A92-58C6-4596-84A0-B7FAFA1AD6FE}"/>
    <dgm:cxn modelId="{9356F151-64D1-48CA-8541-C6CA64E9832A}" type="presOf" srcId="{39E101B6-FE3A-4A91-95B0-5B4D0162C498}" destId="{39DF52C0-3090-4448-B12B-65870713A216}" srcOrd="0" destOrd="0" presId="urn:microsoft.com/office/officeart/2005/8/layout/lProcess2"/>
    <dgm:cxn modelId="{920AF572-331B-410B-AB1C-87190D0F29A8}" type="presOf" srcId="{21CE81FD-E424-44BE-ADAC-AC1242DBC11A}" destId="{1FEFCF05-3661-4E5D-8AD0-66909F5D1A6D}" srcOrd="0" destOrd="0" presId="urn:microsoft.com/office/officeart/2005/8/layout/lProcess2"/>
    <dgm:cxn modelId="{1BE1D878-6E17-458F-BB69-7BCB9704243E}" type="presOf" srcId="{4C9BE794-9429-4504-A6BD-B836B18FD2EB}" destId="{66E70E2C-D780-4850-9593-CACFC8186626}" srcOrd="0" destOrd="0" presId="urn:microsoft.com/office/officeart/2005/8/layout/lProcess2"/>
    <dgm:cxn modelId="{39A4547B-A863-4E3D-8DE0-9996E1DC50EA}" type="presOf" srcId="{32DD7940-7216-4B30-B288-FBC66CD944A9}" destId="{AC34BE3C-2E97-4E6D-983B-09703CF60D1D}" srcOrd="0" destOrd="0" presId="urn:microsoft.com/office/officeart/2005/8/layout/lProcess2"/>
    <dgm:cxn modelId="{F54C6D81-BB15-40AC-B764-2FCB8016282B}" type="presOf" srcId="{7F254C33-062A-40F3-8DEE-FA1A5347BF08}" destId="{E99CF986-6505-48E4-AA9D-88E186B5DA5F}" srcOrd="0" destOrd="0" presId="urn:microsoft.com/office/officeart/2005/8/layout/lProcess2"/>
    <dgm:cxn modelId="{CFB04182-23E1-4F86-BF75-CA187CD9B563}" type="presOf" srcId="{FA429766-4D77-4C38-9EF7-C75AD7DF9161}" destId="{2BFF6CC5-EA47-4D7D-B964-74E3614CA249}" srcOrd="0" destOrd="0" presId="urn:microsoft.com/office/officeart/2005/8/layout/lProcess2"/>
    <dgm:cxn modelId="{EE7C619A-1B2A-498D-BB9C-0AAEC1619D91}" type="presOf" srcId="{8B8D994C-81BF-497F-BE52-3C9F37509A91}" destId="{7E9C936A-F442-4C18-92DC-823CB86D751B}" srcOrd="0" destOrd="0" presId="urn:microsoft.com/office/officeart/2005/8/layout/lProcess2"/>
    <dgm:cxn modelId="{5362C6A5-CDAA-4D31-9D88-CD97AAC77D1C}" srcId="{B494019E-7C33-4995-BF95-2DE864C5B837}" destId="{7F254C33-062A-40F3-8DEE-FA1A5347BF08}" srcOrd="0" destOrd="0" parTransId="{CD267557-801E-4DEA-9ACE-00A2A42517A4}" sibTransId="{EB9A9FE5-624E-480C-890A-C7EF326FF4C7}"/>
    <dgm:cxn modelId="{BDB351AE-8D05-4108-99DB-7348A5DE94FE}" srcId="{70F0C52B-FF84-4482-949E-D55C4FB78B5D}" destId="{32DD7940-7216-4B30-B288-FBC66CD944A9}" srcOrd="0" destOrd="0" parTransId="{BC1FD1EC-415C-41CC-ACBC-D49E215A9EB2}" sibTransId="{F7057C4E-7372-4C8C-A18F-B2141E3AB3E5}"/>
    <dgm:cxn modelId="{814891B3-DFFC-417E-BEF5-0A0C75163B6E}" type="presOf" srcId="{A5351CD1-41A5-485D-BCB8-35ECDA696881}" destId="{0A0D5B3F-9A2C-4157-A77B-216931DBC9BF}" srcOrd="1" destOrd="0" presId="urn:microsoft.com/office/officeart/2005/8/layout/lProcess2"/>
    <dgm:cxn modelId="{01B856B9-A55B-4098-853E-4A855E05358F}" type="presOf" srcId="{70F0C52B-FF84-4482-949E-D55C4FB78B5D}" destId="{3C21D190-BD38-4B82-9618-135D37773058}" srcOrd="0" destOrd="0" presId="urn:microsoft.com/office/officeart/2005/8/layout/lProcess2"/>
    <dgm:cxn modelId="{77D59DCA-BD8F-47FE-A07F-50697889DF79}" srcId="{4C9BE794-9429-4504-A6BD-B836B18FD2EB}" destId="{D0251517-749F-4CA3-B6DE-E11D05C327C0}" srcOrd="0" destOrd="0" parTransId="{3B240056-D9DD-4DDB-90B0-20765381F565}" sibTransId="{145CBCBA-4418-4B96-B032-0B0B55D75657}"/>
    <dgm:cxn modelId="{D2A17FD5-375D-4890-8687-4E70BA803066}" type="presOf" srcId="{4C9BE794-9429-4504-A6BD-B836B18FD2EB}" destId="{87B98986-E3FF-4573-86CE-93D58A717D60}" srcOrd="1" destOrd="0" presId="urn:microsoft.com/office/officeart/2005/8/layout/lProcess2"/>
    <dgm:cxn modelId="{0B1C51D6-05B5-4AE0-BD5D-E7F1E87EBE00}" type="presOf" srcId="{A5351CD1-41A5-485D-BCB8-35ECDA696881}" destId="{81310B33-DBCA-4B91-92AF-745C3D981994}" srcOrd="0" destOrd="0" presId="urn:microsoft.com/office/officeart/2005/8/layout/lProcess2"/>
    <dgm:cxn modelId="{B2A017D9-0646-41E7-924E-3AD709AE2E54}" srcId="{70F0C52B-FF84-4482-949E-D55C4FB78B5D}" destId="{4C9BE794-9429-4504-A6BD-B836B18FD2EB}" srcOrd="3" destOrd="0" parTransId="{C718C42C-8C90-4980-BEA7-03C40F461396}" sibTransId="{615AF8EC-2760-4132-AA06-3E3FAF6E8721}"/>
    <dgm:cxn modelId="{022EE0F0-2195-4FDE-8654-D4035EC86256}" srcId="{70F0C52B-FF84-4482-949E-D55C4FB78B5D}" destId="{B494019E-7C33-4995-BF95-2DE864C5B837}" srcOrd="2" destOrd="0" parTransId="{EC1AD6AC-F072-4694-BB21-40D61FE52C37}" sibTransId="{30FF034B-E878-4F1C-9182-24FEEBAF921B}"/>
    <dgm:cxn modelId="{561ED5F3-BE47-429B-AED2-C5F53A0937DA}" type="presOf" srcId="{D0251517-749F-4CA3-B6DE-E11D05C327C0}" destId="{FB428F77-39F9-4C0D-90A7-EB4C02FB426F}" srcOrd="0" destOrd="0" presId="urn:microsoft.com/office/officeart/2005/8/layout/lProcess2"/>
    <dgm:cxn modelId="{B57615F4-BBE4-4B2E-B7A2-C5A730129C97}" type="presOf" srcId="{B494019E-7C33-4995-BF95-2DE864C5B837}" destId="{F3BD7628-4582-4103-A2AB-3EB6EA29BA7F}" srcOrd="1" destOrd="0" presId="urn:microsoft.com/office/officeart/2005/8/layout/lProcess2"/>
    <dgm:cxn modelId="{2C01EDFD-A6FE-4EA3-BDB3-449A78E92371}" type="presOf" srcId="{FA429766-4D77-4C38-9EF7-C75AD7DF9161}" destId="{E68E7BEE-6605-41BF-B91D-FE0B179BB092}" srcOrd="1" destOrd="0" presId="urn:microsoft.com/office/officeart/2005/8/layout/lProcess2"/>
    <dgm:cxn modelId="{F3F9CD75-28E6-4817-9ACC-D31342BB075B}" type="presParOf" srcId="{3C21D190-BD38-4B82-9618-135D37773058}" destId="{CD719CA8-84E4-43B5-A57F-FB1304BD3A75}" srcOrd="0" destOrd="0" presId="urn:microsoft.com/office/officeart/2005/8/layout/lProcess2"/>
    <dgm:cxn modelId="{CA7F3FBB-6C00-4410-98C4-EACF911DA4BF}" type="presParOf" srcId="{CD719CA8-84E4-43B5-A57F-FB1304BD3A75}" destId="{AC34BE3C-2E97-4E6D-983B-09703CF60D1D}" srcOrd="0" destOrd="0" presId="urn:microsoft.com/office/officeart/2005/8/layout/lProcess2"/>
    <dgm:cxn modelId="{407785CF-C9BE-469B-8C92-7F45CBF1F551}" type="presParOf" srcId="{CD719CA8-84E4-43B5-A57F-FB1304BD3A75}" destId="{9B5EFBB7-935D-45EB-8424-FC315CE8C2E0}" srcOrd="1" destOrd="0" presId="urn:microsoft.com/office/officeart/2005/8/layout/lProcess2"/>
    <dgm:cxn modelId="{A88DE239-F090-41A9-93F2-DB40AD131AB6}" type="presParOf" srcId="{CD719CA8-84E4-43B5-A57F-FB1304BD3A75}" destId="{81663FB3-531E-4AAD-8575-56B9DF800B6D}" srcOrd="2" destOrd="0" presId="urn:microsoft.com/office/officeart/2005/8/layout/lProcess2"/>
    <dgm:cxn modelId="{FCE4DBE0-DA8C-46FB-8D88-7B360B60ABA6}" type="presParOf" srcId="{81663FB3-531E-4AAD-8575-56B9DF800B6D}" destId="{9AE10769-5759-4024-9308-7FE4DCBB6AF9}" srcOrd="0" destOrd="0" presId="urn:microsoft.com/office/officeart/2005/8/layout/lProcess2"/>
    <dgm:cxn modelId="{A89FEA7E-F2B2-4756-8553-20CF7FA4EEF7}" type="presParOf" srcId="{9AE10769-5759-4024-9308-7FE4DCBB6AF9}" destId="{1FEFCF05-3661-4E5D-8AD0-66909F5D1A6D}" srcOrd="0" destOrd="0" presId="urn:microsoft.com/office/officeart/2005/8/layout/lProcess2"/>
    <dgm:cxn modelId="{9553EDED-9AF5-458A-A4B7-04BDBEEEF600}" type="presParOf" srcId="{3C21D190-BD38-4B82-9618-135D37773058}" destId="{6F278BD5-70D4-48F4-BF90-88334F406FE0}" srcOrd="1" destOrd="0" presId="urn:microsoft.com/office/officeart/2005/8/layout/lProcess2"/>
    <dgm:cxn modelId="{3EFBC0C7-48AF-4739-A06F-57789FB3021C}" type="presParOf" srcId="{3C21D190-BD38-4B82-9618-135D37773058}" destId="{291F4FB0-05E2-4164-8246-CC5DAF6DD743}" srcOrd="2" destOrd="0" presId="urn:microsoft.com/office/officeart/2005/8/layout/lProcess2"/>
    <dgm:cxn modelId="{ED52D68A-D707-40ED-93B0-34EC2EFF0122}" type="presParOf" srcId="{291F4FB0-05E2-4164-8246-CC5DAF6DD743}" destId="{2BFF6CC5-EA47-4D7D-B964-74E3614CA249}" srcOrd="0" destOrd="0" presId="urn:microsoft.com/office/officeart/2005/8/layout/lProcess2"/>
    <dgm:cxn modelId="{B2283081-3B34-4283-886A-68884DD0DBEB}" type="presParOf" srcId="{291F4FB0-05E2-4164-8246-CC5DAF6DD743}" destId="{E68E7BEE-6605-41BF-B91D-FE0B179BB092}" srcOrd="1" destOrd="0" presId="urn:microsoft.com/office/officeart/2005/8/layout/lProcess2"/>
    <dgm:cxn modelId="{C3105B12-BAAD-4A01-B3F8-74EB913C8598}" type="presParOf" srcId="{291F4FB0-05E2-4164-8246-CC5DAF6DD743}" destId="{80B8B270-E98C-4179-8AA2-FA5648B5B812}" srcOrd="2" destOrd="0" presId="urn:microsoft.com/office/officeart/2005/8/layout/lProcess2"/>
    <dgm:cxn modelId="{41690EF8-8CFC-4460-A5F9-041EFF433DA5}" type="presParOf" srcId="{80B8B270-E98C-4179-8AA2-FA5648B5B812}" destId="{09726A9A-35C3-48D7-B173-D90A0989D34D}" srcOrd="0" destOrd="0" presId="urn:microsoft.com/office/officeart/2005/8/layout/lProcess2"/>
    <dgm:cxn modelId="{8AE85D4D-F22C-444D-A9C1-FD7AE37371FC}" type="presParOf" srcId="{09726A9A-35C3-48D7-B173-D90A0989D34D}" destId="{39DF52C0-3090-4448-B12B-65870713A216}" srcOrd="0" destOrd="0" presId="urn:microsoft.com/office/officeart/2005/8/layout/lProcess2"/>
    <dgm:cxn modelId="{C4A62777-8B59-420D-A433-24BA78856CC8}" type="presParOf" srcId="{3C21D190-BD38-4B82-9618-135D37773058}" destId="{E015EA83-109E-412E-8CF2-C5B09FD1A984}" srcOrd="3" destOrd="0" presId="urn:microsoft.com/office/officeart/2005/8/layout/lProcess2"/>
    <dgm:cxn modelId="{E73479E4-985D-4E58-9F75-A9B74E57236D}" type="presParOf" srcId="{3C21D190-BD38-4B82-9618-135D37773058}" destId="{E9A35F3B-DEFB-4E64-BB3E-71DF67DC4A35}" srcOrd="4" destOrd="0" presId="urn:microsoft.com/office/officeart/2005/8/layout/lProcess2"/>
    <dgm:cxn modelId="{294D625A-FB15-4D64-A4DF-2A541754C01F}" type="presParOf" srcId="{E9A35F3B-DEFB-4E64-BB3E-71DF67DC4A35}" destId="{F47EAFA8-7B5D-4A06-98B4-808AC59EAA46}" srcOrd="0" destOrd="0" presId="urn:microsoft.com/office/officeart/2005/8/layout/lProcess2"/>
    <dgm:cxn modelId="{93A29111-43F5-4FCF-9719-8E5ADC39BFB8}" type="presParOf" srcId="{E9A35F3B-DEFB-4E64-BB3E-71DF67DC4A35}" destId="{F3BD7628-4582-4103-A2AB-3EB6EA29BA7F}" srcOrd="1" destOrd="0" presId="urn:microsoft.com/office/officeart/2005/8/layout/lProcess2"/>
    <dgm:cxn modelId="{B4638736-E3C3-4941-8690-E3D10F5F2B4B}" type="presParOf" srcId="{E9A35F3B-DEFB-4E64-BB3E-71DF67DC4A35}" destId="{359DE578-6202-4381-BADC-7AD7A7ABEA9D}" srcOrd="2" destOrd="0" presId="urn:microsoft.com/office/officeart/2005/8/layout/lProcess2"/>
    <dgm:cxn modelId="{C023809A-FDB2-4D7D-A1AE-B73E07B9C403}" type="presParOf" srcId="{359DE578-6202-4381-BADC-7AD7A7ABEA9D}" destId="{98EFC82F-A934-47DC-A6DE-5639FA3B890B}" srcOrd="0" destOrd="0" presId="urn:microsoft.com/office/officeart/2005/8/layout/lProcess2"/>
    <dgm:cxn modelId="{4AD05BB3-CE8C-4482-98D3-BD1984AC6543}" type="presParOf" srcId="{98EFC82F-A934-47DC-A6DE-5639FA3B890B}" destId="{E99CF986-6505-48E4-AA9D-88E186B5DA5F}" srcOrd="0" destOrd="0" presId="urn:microsoft.com/office/officeart/2005/8/layout/lProcess2"/>
    <dgm:cxn modelId="{56EEC994-DDEE-4C8F-95C6-A24F36640702}" type="presParOf" srcId="{3C21D190-BD38-4B82-9618-135D37773058}" destId="{BACC93E2-8619-4409-BF07-E85D9784993B}" srcOrd="5" destOrd="0" presId="urn:microsoft.com/office/officeart/2005/8/layout/lProcess2"/>
    <dgm:cxn modelId="{2C21B5F3-4532-41FA-8241-C248770F7D2F}" type="presParOf" srcId="{3C21D190-BD38-4B82-9618-135D37773058}" destId="{7E566215-33BA-4A54-B620-47263A468D31}" srcOrd="6" destOrd="0" presId="urn:microsoft.com/office/officeart/2005/8/layout/lProcess2"/>
    <dgm:cxn modelId="{ABD093EE-C357-4C63-A407-91CDCDD1A7A1}" type="presParOf" srcId="{7E566215-33BA-4A54-B620-47263A468D31}" destId="{66E70E2C-D780-4850-9593-CACFC8186626}" srcOrd="0" destOrd="0" presId="urn:microsoft.com/office/officeart/2005/8/layout/lProcess2"/>
    <dgm:cxn modelId="{926F02B1-5B63-42FA-9D62-2C50F6D59242}" type="presParOf" srcId="{7E566215-33BA-4A54-B620-47263A468D31}" destId="{87B98986-E3FF-4573-86CE-93D58A717D60}" srcOrd="1" destOrd="0" presId="urn:microsoft.com/office/officeart/2005/8/layout/lProcess2"/>
    <dgm:cxn modelId="{0C8ABDA8-184A-490B-AA40-6BACF384EF3F}" type="presParOf" srcId="{7E566215-33BA-4A54-B620-47263A468D31}" destId="{39AF6E7C-15D5-4F9F-A823-4DAB60B78854}" srcOrd="2" destOrd="0" presId="urn:microsoft.com/office/officeart/2005/8/layout/lProcess2"/>
    <dgm:cxn modelId="{70C70A7E-F6D9-476E-ABBA-8E56906BFB73}" type="presParOf" srcId="{39AF6E7C-15D5-4F9F-A823-4DAB60B78854}" destId="{3F326580-818B-41A7-B467-6F972F3DAF80}" srcOrd="0" destOrd="0" presId="urn:microsoft.com/office/officeart/2005/8/layout/lProcess2"/>
    <dgm:cxn modelId="{EE689058-F072-4A9D-AE91-F20DCEF944E7}" type="presParOf" srcId="{3F326580-818B-41A7-B467-6F972F3DAF80}" destId="{FB428F77-39F9-4C0D-90A7-EB4C02FB426F}" srcOrd="0" destOrd="0" presId="urn:microsoft.com/office/officeart/2005/8/layout/lProcess2"/>
    <dgm:cxn modelId="{60BE9535-6AFC-4ED9-860C-0DD14A8FD97C}" type="presParOf" srcId="{3C21D190-BD38-4B82-9618-135D37773058}" destId="{2A6FFF7C-88F9-4800-878E-3CA6727F9619}" srcOrd="7" destOrd="0" presId="urn:microsoft.com/office/officeart/2005/8/layout/lProcess2"/>
    <dgm:cxn modelId="{FD67CEAB-9371-45CA-8E94-C3F982FF9461}" type="presParOf" srcId="{3C21D190-BD38-4B82-9618-135D37773058}" destId="{70884BEA-3FA3-4D72-BD30-D5E1D6468DE2}" srcOrd="8" destOrd="0" presId="urn:microsoft.com/office/officeart/2005/8/layout/lProcess2"/>
    <dgm:cxn modelId="{CBBA1881-524D-46DA-B7B4-3EF911D4B8BB}" type="presParOf" srcId="{70884BEA-3FA3-4D72-BD30-D5E1D6468DE2}" destId="{81310B33-DBCA-4B91-92AF-745C3D981994}" srcOrd="0" destOrd="0" presId="urn:microsoft.com/office/officeart/2005/8/layout/lProcess2"/>
    <dgm:cxn modelId="{B756750D-715C-42D5-96AD-5B297107C1B0}" type="presParOf" srcId="{70884BEA-3FA3-4D72-BD30-D5E1D6468DE2}" destId="{0A0D5B3F-9A2C-4157-A77B-216931DBC9BF}" srcOrd="1" destOrd="0" presId="urn:microsoft.com/office/officeart/2005/8/layout/lProcess2"/>
    <dgm:cxn modelId="{11A20468-3A14-4069-968F-3610F3F91D66}" type="presParOf" srcId="{70884BEA-3FA3-4D72-BD30-D5E1D6468DE2}" destId="{38665C09-9528-48EC-B215-D757DF3349B9}" srcOrd="2" destOrd="0" presId="urn:microsoft.com/office/officeart/2005/8/layout/lProcess2"/>
    <dgm:cxn modelId="{CB8B2DFA-9263-450F-842F-226856B56146}" type="presParOf" srcId="{38665C09-9528-48EC-B215-D757DF3349B9}" destId="{5609D874-923A-4885-A0DB-C7DD938FC528}" srcOrd="0" destOrd="0" presId="urn:microsoft.com/office/officeart/2005/8/layout/lProcess2"/>
    <dgm:cxn modelId="{EBFCD703-A1B3-4E9B-9979-C00B6DC52ACA}" type="presParOf" srcId="{5609D874-923A-4885-A0DB-C7DD938FC528}" destId="{7E9C936A-F442-4C18-92DC-823CB86D751B}" srcOrd="0"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6CBECD-D808-4FDA-8F28-017D12BCC8AF}" type="doc">
      <dgm:prSet loTypeId="urn:microsoft.com/office/officeart/2005/8/layout/hList6" loCatId="list" qsTypeId="urn:microsoft.com/office/officeart/2005/8/quickstyle/simple1" qsCatId="simple" csTypeId="urn:microsoft.com/office/officeart/2005/8/colors/accent1_1" csCatId="accent1" phldr="1"/>
      <dgm:spPr/>
      <dgm:t>
        <a:bodyPr/>
        <a:lstStyle/>
        <a:p>
          <a:endParaRPr lang="zh-CN" altLang="en-US"/>
        </a:p>
      </dgm:t>
    </dgm:pt>
    <dgm:pt modelId="{9A864C90-1201-4F0B-85BC-3C5C44F85473}">
      <dgm:prSet/>
      <dgm:spPr/>
      <dgm:t>
        <a:bodyPr/>
        <a:lstStyle/>
        <a:p>
          <a:pPr algn="just"/>
          <a:r>
            <a:rPr lang="zh-CN"/>
            <a:t>层次性：</a:t>
          </a:r>
        </a:p>
      </dgm:t>
    </dgm:pt>
    <dgm:pt modelId="{8DE1873F-2206-47C1-884F-4B69227DA8F9}" type="parTrans" cxnId="{D6F38DC2-7979-43E7-B637-7B00014C899A}">
      <dgm:prSet/>
      <dgm:spPr/>
      <dgm:t>
        <a:bodyPr/>
        <a:lstStyle/>
        <a:p>
          <a:pPr algn="just"/>
          <a:endParaRPr lang="zh-CN" altLang="en-US"/>
        </a:p>
      </dgm:t>
    </dgm:pt>
    <dgm:pt modelId="{888E30A2-F0E1-45B4-9713-10ABC50A5607}" type="sibTrans" cxnId="{D6F38DC2-7979-43E7-B637-7B00014C899A}">
      <dgm:prSet/>
      <dgm:spPr/>
      <dgm:t>
        <a:bodyPr/>
        <a:lstStyle/>
        <a:p>
          <a:pPr algn="just"/>
          <a:endParaRPr lang="zh-CN" altLang="en-US"/>
        </a:p>
      </dgm:t>
    </dgm:pt>
    <dgm:pt modelId="{B2BA34B8-8288-4E88-B2BE-69FBE3FDE1DC}">
      <dgm:prSet/>
      <dgm:spPr/>
      <dgm:t>
        <a:bodyPr/>
        <a:lstStyle/>
        <a:p>
          <a:pPr algn="just"/>
          <a:r>
            <a:rPr lang="zh-CN"/>
            <a:t>零成本复制性</a:t>
          </a:r>
        </a:p>
      </dgm:t>
    </dgm:pt>
    <dgm:pt modelId="{8F7D6474-F300-4FF2-8763-C9B18B88E59D}" type="parTrans" cxnId="{E723EE75-3640-4D0D-9644-1AE688578EAE}">
      <dgm:prSet/>
      <dgm:spPr/>
      <dgm:t>
        <a:bodyPr/>
        <a:lstStyle/>
        <a:p>
          <a:pPr algn="just"/>
          <a:endParaRPr lang="zh-CN" altLang="en-US"/>
        </a:p>
      </dgm:t>
    </dgm:pt>
    <dgm:pt modelId="{894E911E-7775-454A-A565-0C76198FCB1B}" type="sibTrans" cxnId="{E723EE75-3640-4D0D-9644-1AE688578EAE}">
      <dgm:prSet/>
      <dgm:spPr/>
      <dgm:t>
        <a:bodyPr/>
        <a:lstStyle/>
        <a:p>
          <a:pPr algn="just"/>
          <a:endParaRPr lang="zh-CN" altLang="en-US"/>
        </a:p>
      </dgm:t>
    </dgm:pt>
    <dgm:pt modelId="{197AF2DE-9AA7-4F14-941B-09223BC34376}">
      <dgm:prSet/>
      <dgm:spPr/>
      <dgm:t>
        <a:bodyPr/>
        <a:lstStyle/>
        <a:p>
          <a:pPr algn="just"/>
          <a:r>
            <a:rPr lang="zh-CN" dirty="0"/>
            <a:t>开放性</a:t>
          </a:r>
        </a:p>
      </dgm:t>
    </dgm:pt>
    <dgm:pt modelId="{F8622F03-D73B-4BE0-A85E-AF09527968E7}" type="parTrans" cxnId="{3DF09845-BAD0-42E5-BF3C-B68D19FB504A}">
      <dgm:prSet/>
      <dgm:spPr/>
      <dgm:t>
        <a:bodyPr/>
        <a:lstStyle/>
        <a:p>
          <a:pPr algn="just"/>
          <a:endParaRPr lang="zh-CN" altLang="en-US"/>
        </a:p>
      </dgm:t>
    </dgm:pt>
    <dgm:pt modelId="{B57A6A80-AC3F-4596-A44B-BFC306E003D8}" type="sibTrans" cxnId="{3DF09845-BAD0-42E5-BF3C-B68D19FB504A}">
      <dgm:prSet/>
      <dgm:spPr/>
      <dgm:t>
        <a:bodyPr/>
        <a:lstStyle/>
        <a:p>
          <a:pPr algn="just"/>
          <a:endParaRPr lang="zh-CN" altLang="en-US"/>
        </a:p>
      </dgm:t>
    </dgm:pt>
    <dgm:pt modelId="{22FA2601-1146-4DF4-9757-36810488B2CC}">
      <dgm:prSet/>
      <dgm:spPr/>
      <dgm:t>
        <a:bodyPr/>
        <a:lstStyle/>
        <a:p>
          <a:pPr algn="ctr"/>
          <a:r>
            <a:rPr lang="zh-CN"/>
            <a:t>协作共赢</a:t>
          </a:r>
        </a:p>
      </dgm:t>
    </dgm:pt>
    <dgm:pt modelId="{43EC035C-C307-4B54-BB09-A1516C39C8AD}" type="parTrans" cxnId="{AA30662D-EF6B-4324-91CE-622BD9145D8A}">
      <dgm:prSet/>
      <dgm:spPr/>
      <dgm:t>
        <a:bodyPr/>
        <a:lstStyle/>
        <a:p>
          <a:pPr algn="just"/>
          <a:endParaRPr lang="zh-CN" altLang="en-US"/>
        </a:p>
      </dgm:t>
    </dgm:pt>
    <dgm:pt modelId="{2A9BA082-D453-4834-A1E4-8AE502926EC5}" type="sibTrans" cxnId="{AA30662D-EF6B-4324-91CE-622BD9145D8A}">
      <dgm:prSet/>
      <dgm:spPr/>
      <dgm:t>
        <a:bodyPr/>
        <a:lstStyle/>
        <a:p>
          <a:pPr algn="just"/>
          <a:endParaRPr lang="zh-CN" altLang="en-US"/>
        </a:p>
      </dgm:t>
    </dgm:pt>
    <dgm:pt modelId="{0EB172BD-8766-4B4A-B89A-F571FC8EB744}">
      <dgm:prSet/>
      <dgm:spPr/>
      <dgm:t>
        <a:bodyPr/>
        <a:lstStyle/>
        <a:p>
          <a:pPr algn="just"/>
          <a:r>
            <a:rPr lang="zh-CN"/>
            <a:t>外部性</a:t>
          </a:r>
        </a:p>
      </dgm:t>
    </dgm:pt>
    <dgm:pt modelId="{7CDAB31C-44A3-4930-A001-B0CDD1730156}" type="parTrans" cxnId="{629B02E6-118E-4ADF-8F52-BB331C2D7225}">
      <dgm:prSet/>
      <dgm:spPr/>
      <dgm:t>
        <a:bodyPr/>
        <a:lstStyle/>
        <a:p>
          <a:pPr algn="just"/>
          <a:endParaRPr lang="zh-CN" altLang="en-US"/>
        </a:p>
      </dgm:t>
    </dgm:pt>
    <dgm:pt modelId="{0C37EFB6-285F-44AA-985F-0B56F463F297}" type="sibTrans" cxnId="{629B02E6-118E-4ADF-8F52-BB331C2D7225}">
      <dgm:prSet/>
      <dgm:spPr/>
      <dgm:t>
        <a:bodyPr/>
        <a:lstStyle/>
        <a:p>
          <a:pPr algn="just"/>
          <a:endParaRPr lang="zh-CN" altLang="en-US"/>
        </a:p>
      </dgm:t>
    </dgm:pt>
    <dgm:pt modelId="{A30C6CC4-4DE0-4EBD-9B67-CBAF7FA95635}">
      <dgm:prSet/>
      <dgm:spPr/>
      <dgm:t>
        <a:bodyPr/>
        <a:lstStyle/>
        <a:p>
          <a:pPr algn="just"/>
          <a:r>
            <a:rPr lang="zh-CN"/>
            <a:t>基础服务与增值服务、免费与收费相结合</a:t>
          </a:r>
        </a:p>
      </dgm:t>
    </dgm:pt>
    <dgm:pt modelId="{26EAB14B-BC64-4879-9744-724F439624C1}" type="parTrans" cxnId="{1C812215-BB3E-4081-BC7E-84E93F8F205F}">
      <dgm:prSet/>
      <dgm:spPr/>
      <dgm:t>
        <a:bodyPr/>
        <a:lstStyle/>
        <a:p>
          <a:pPr algn="just"/>
          <a:endParaRPr lang="zh-CN" altLang="en-US"/>
        </a:p>
      </dgm:t>
    </dgm:pt>
    <dgm:pt modelId="{AEB0BE16-7107-4224-BC57-B11CE04A0A80}" type="sibTrans" cxnId="{1C812215-BB3E-4081-BC7E-84E93F8F205F}">
      <dgm:prSet/>
      <dgm:spPr/>
      <dgm:t>
        <a:bodyPr/>
        <a:lstStyle/>
        <a:p>
          <a:pPr algn="just"/>
          <a:endParaRPr lang="zh-CN" altLang="en-US"/>
        </a:p>
      </dgm:t>
    </dgm:pt>
    <dgm:pt modelId="{A7143E47-1C14-4777-A1A9-D90E250A25E5}">
      <dgm:prSet/>
      <dgm:spPr/>
      <dgm:t>
        <a:bodyPr/>
        <a:lstStyle/>
        <a:p>
          <a:pPr algn="just"/>
          <a:r>
            <a:rPr lang="zh-CN"/>
            <a:t>聚集性、整合型和带动性</a:t>
          </a:r>
        </a:p>
      </dgm:t>
    </dgm:pt>
    <dgm:pt modelId="{EE9679D9-0663-4353-A5C1-5E634B248717}" type="parTrans" cxnId="{D677E486-99E6-48E2-AC66-30B95BF66374}">
      <dgm:prSet/>
      <dgm:spPr/>
      <dgm:t>
        <a:bodyPr/>
        <a:lstStyle/>
        <a:p>
          <a:pPr algn="just"/>
          <a:endParaRPr lang="zh-CN" altLang="en-US"/>
        </a:p>
      </dgm:t>
    </dgm:pt>
    <dgm:pt modelId="{EE975AD1-17DA-4BE3-9344-B377B3769DAD}" type="sibTrans" cxnId="{D677E486-99E6-48E2-AC66-30B95BF66374}">
      <dgm:prSet/>
      <dgm:spPr/>
      <dgm:t>
        <a:bodyPr/>
        <a:lstStyle/>
        <a:p>
          <a:pPr algn="just"/>
          <a:endParaRPr lang="zh-CN" altLang="en-US"/>
        </a:p>
      </dgm:t>
    </dgm:pt>
    <dgm:pt modelId="{2DC0F0D4-AA25-4A22-B9E9-659442883A8C}">
      <dgm:prSet/>
      <dgm:spPr/>
      <dgm:t>
        <a:bodyPr/>
        <a:lstStyle/>
        <a:p>
          <a:pPr algn="just"/>
          <a:r>
            <a:rPr lang="zh-CN"/>
            <a:t>创新是平台产生和发展的动力</a:t>
          </a:r>
        </a:p>
      </dgm:t>
    </dgm:pt>
    <dgm:pt modelId="{CDC7B54B-CE48-40B8-9917-C81351DA55D5}" type="parTrans" cxnId="{B98A342B-28C0-4A27-AB0D-999A1A20C922}">
      <dgm:prSet/>
      <dgm:spPr/>
      <dgm:t>
        <a:bodyPr/>
        <a:lstStyle/>
        <a:p>
          <a:pPr algn="just"/>
          <a:endParaRPr lang="zh-CN" altLang="en-US"/>
        </a:p>
      </dgm:t>
    </dgm:pt>
    <dgm:pt modelId="{B17880F9-5649-422E-8208-3370AECCFE98}" type="sibTrans" cxnId="{B98A342B-28C0-4A27-AB0D-999A1A20C922}">
      <dgm:prSet/>
      <dgm:spPr/>
      <dgm:t>
        <a:bodyPr/>
        <a:lstStyle/>
        <a:p>
          <a:pPr algn="just"/>
          <a:endParaRPr lang="zh-CN" altLang="en-US"/>
        </a:p>
      </dgm:t>
    </dgm:pt>
    <dgm:pt modelId="{50727D84-17DC-4AE9-B9D0-B38C1007695C}">
      <dgm:prSet/>
      <dgm:spPr/>
      <dgm:t>
        <a:bodyPr/>
        <a:lstStyle/>
        <a:p>
          <a:pPr algn="just"/>
          <a:r>
            <a:rPr lang="zh-CN"/>
            <a:t>以分享为特征</a:t>
          </a:r>
        </a:p>
      </dgm:t>
    </dgm:pt>
    <dgm:pt modelId="{CBEE6A3D-50C0-4EC0-A0E5-ED546229BD0B}" type="parTrans" cxnId="{9F60143C-F19C-4F4D-9A5E-51AD3C77BFB7}">
      <dgm:prSet/>
      <dgm:spPr/>
      <dgm:t>
        <a:bodyPr/>
        <a:lstStyle/>
        <a:p>
          <a:pPr algn="just"/>
          <a:endParaRPr lang="zh-CN" altLang="en-US"/>
        </a:p>
      </dgm:t>
    </dgm:pt>
    <dgm:pt modelId="{DBE11004-FB8A-4217-877B-B5F86544DE0C}" type="sibTrans" cxnId="{9F60143C-F19C-4F4D-9A5E-51AD3C77BFB7}">
      <dgm:prSet/>
      <dgm:spPr/>
      <dgm:t>
        <a:bodyPr/>
        <a:lstStyle/>
        <a:p>
          <a:pPr algn="just"/>
          <a:endParaRPr lang="zh-CN" altLang="en-US"/>
        </a:p>
      </dgm:t>
    </dgm:pt>
    <dgm:pt modelId="{646FBF9F-F8F8-4976-9F80-BE03881FE8AA}" type="pres">
      <dgm:prSet presAssocID="{626CBECD-D808-4FDA-8F28-017D12BCC8AF}" presName="Name0" presStyleCnt="0">
        <dgm:presLayoutVars>
          <dgm:dir/>
          <dgm:resizeHandles val="exact"/>
        </dgm:presLayoutVars>
      </dgm:prSet>
      <dgm:spPr/>
    </dgm:pt>
    <dgm:pt modelId="{6C8B31DF-3291-4822-956B-B27A117F6244}" type="pres">
      <dgm:prSet presAssocID="{9A864C90-1201-4F0B-85BC-3C5C44F85473}" presName="node" presStyleLbl="node1" presStyleIdx="0" presStyleCnt="9">
        <dgm:presLayoutVars>
          <dgm:bulletEnabled val="1"/>
        </dgm:presLayoutVars>
      </dgm:prSet>
      <dgm:spPr/>
    </dgm:pt>
    <dgm:pt modelId="{DF996308-F6BB-4090-98FB-6A5AD09BF44C}" type="pres">
      <dgm:prSet presAssocID="{888E30A2-F0E1-45B4-9713-10ABC50A5607}" presName="sibTrans" presStyleCnt="0"/>
      <dgm:spPr/>
    </dgm:pt>
    <dgm:pt modelId="{B30846C0-2C3D-40AA-871D-E60FCCA70448}" type="pres">
      <dgm:prSet presAssocID="{B2BA34B8-8288-4E88-B2BE-69FBE3FDE1DC}" presName="node" presStyleLbl="node1" presStyleIdx="1" presStyleCnt="9">
        <dgm:presLayoutVars>
          <dgm:bulletEnabled val="1"/>
        </dgm:presLayoutVars>
      </dgm:prSet>
      <dgm:spPr/>
    </dgm:pt>
    <dgm:pt modelId="{E25E3954-51D1-41C5-BD32-9E2ED49727D3}" type="pres">
      <dgm:prSet presAssocID="{894E911E-7775-454A-A565-0C76198FCB1B}" presName="sibTrans" presStyleCnt="0"/>
      <dgm:spPr/>
    </dgm:pt>
    <dgm:pt modelId="{BA163EAA-0F88-4CE9-B55F-4B0405FBD1D8}" type="pres">
      <dgm:prSet presAssocID="{197AF2DE-9AA7-4F14-941B-09223BC34376}" presName="node" presStyleLbl="node1" presStyleIdx="2" presStyleCnt="9">
        <dgm:presLayoutVars>
          <dgm:bulletEnabled val="1"/>
        </dgm:presLayoutVars>
      </dgm:prSet>
      <dgm:spPr/>
    </dgm:pt>
    <dgm:pt modelId="{5C859039-1C71-46E0-AB5A-AF467700CE37}" type="pres">
      <dgm:prSet presAssocID="{B57A6A80-AC3F-4596-A44B-BFC306E003D8}" presName="sibTrans" presStyleCnt="0"/>
      <dgm:spPr/>
    </dgm:pt>
    <dgm:pt modelId="{1F38C6BA-C6EC-4E46-9CFF-2CB2865DC0D8}" type="pres">
      <dgm:prSet presAssocID="{22FA2601-1146-4DF4-9757-36810488B2CC}" presName="node" presStyleLbl="node1" presStyleIdx="3" presStyleCnt="9">
        <dgm:presLayoutVars>
          <dgm:bulletEnabled val="1"/>
        </dgm:presLayoutVars>
      </dgm:prSet>
      <dgm:spPr/>
    </dgm:pt>
    <dgm:pt modelId="{35CA18F5-7E3B-471C-ACBC-B3074BD17B59}" type="pres">
      <dgm:prSet presAssocID="{2A9BA082-D453-4834-A1E4-8AE502926EC5}" presName="sibTrans" presStyleCnt="0"/>
      <dgm:spPr/>
    </dgm:pt>
    <dgm:pt modelId="{A6F37B20-FCF3-45D0-AC7C-C416E5893EF6}" type="pres">
      <dgm:prSet presAssocID="{0EB172BD-8766-4B4A-B89A-F571FC8EB744}" presName="node" presStyleLbl="node1" presStyleIdx="4" presStyleCnt="9">
        <dgm:presLayoutVars>
          <dgm:bulletEnabled val="1"/>
        </dgm:presLayoutVars>
      </dgm:prSet>
      <dgm:spPr/>
    </dgm:pt>
    <dgm:pt modelId="{A1AC8428-8C13-4DC1-ABA7-8C533CB3F62D}" type="pres">
      <dgm:prSet presAssocID="{0C37EFB6-285F-44AA-985F-0B56F463F297}" presName="sibTrans" presStyleCnt="0"/>
      <dgm:spPr/>
    </dgm:pt>
    <dgm:pt modelId="{94D0EA0F-F50D-42E6-A64A-79487A0FD3FF}" type="pres">
      <dgm:prSet presAssocID="{A30C6CC4-4DE0-4EBD-9B67-CBAF7FA95635}" presName="node" presStyleLbl="node1" presStyleIdx="5" presStyleCnt="9">
        <dgm:presLayoutVars>
          <dgm:bulletEnabled val="1"/>
        </dgm:presLayoutVars>
      </dgm:prSet>
      <dgm:spPr/>
    </dgm:pt>
    <dgm:pt modelId="{76A6D0AA-494B-492B-9249-7A2F04D723E5}" type="pres">
      <dgm:prSet presAssocID="{AEB0BE16-7107-4224-BC57-B11CE04A0A80}" presName="sibTrans" presStyleCnt="0"/>
      <dgm:spPr/>
    </dgm:pt>
    <dgm:pt modelId="{881934A5-A8C7-4F61-9912-75D906239A19}" type="pres">
      <dgm:prSet presAssocID="{A7143E47-1C14-4777-A1A9-D90E250A25E5}" presName="node" presStyleLbl="node1" presStyleIdx="6" presStyleCnt="9">
        <dgm:presLayoutVars>
          <dgm:bulletEnabled val="1"/>
        </dgm:presLayoutVars>
      </dgm:prSet>
      <dgm:spPr/>
    </dgm:pt>
    <dgm:pt modelId="{7714D15D-3187-4A21-899E-1CAB87CE43AE}" type="pres">
      <dgm:prSet presAssocID="{EE975AD1-17DA-4BE3-9344-B377B3769DAD}" presName="sibTrans" presStyleCnt="0"/>
      <dgm:spPr/>
    </dgm:pt>
    <dgm:pt modelId="{FF50780D-A379-41CF-8F91-17FC7E290CF3}" type="pres">
      <dgm:prSet presAssocID="{2DC0F0D4-AA25-4A22-B9E9-659442883A8C}" presName="node" presStyleLbl="node1" presStyleIdx="7" presStyleCnt="9">
        <dgm:presLayoutVars>
          <dgm:bulletEnabled val="1"/>
        </dgm:presLayoutVars>
      </dgm:prSet>
      <dgm:spPr/>
    </dgm:pt>
    <dgm:pt modelId="{37FE71B1-11A7-4178-80D7-7801FB2C5FEE}" type="pres">
      <dgm:prSet presAssocID="{B17880F9-5649-422E-8208-3370AECCFE98}" presName="sibTrans" presStyleCnt="0"/>
      <dgm:spPr/>
    </dgm:pt>
    <dgm:pt modelId="{B1217692-22B6-4404-ABE1-1D05BCA7B7A5}" type="pres">
      <dgm:prSet presAssocID="{50727D84-17DC-4AE9-B9D0-B38C1007695C}" presName="node" presStyleLbl="node1" presStyleIdx="8" presStyleCnt="9">
        <dgm:presLayoutVars>
          <dgm:bulletEnabled val="1"/>
        </dgm:presLayoutVars>
      </dgm:prSet>
      <dgm:spPr/>
    </dgm:pt>
  </dgm:ptLst>
  <dgm:cxnLst>
    <dgm:cxn modelId="{F4153E02-E39B-48DA-BD33-C6E4599AFEFE}" type="presOf" srcId="{0EB172BD-8766-4B4A-B89A-F571FC8EB744}" destId="{A6F37B20-FCF3-45D0-AC7C-C416E5893EF6}" srcOrd="0" destOrd="0" presId="urn:microsoft.com/office/officeart/2005/8/layout/hList6"/>
    <dgm:cxn modelId="{6C084B0A-B43A-4993-A8BB-E2A2604DC544}" type="presOf" srcId="{9A864C90-1201-4F0B-85BC-3C5C44F85473}" destId="{6C8B31DF-3291-4822-956B-B27A117F6244}" srcOrd="0" destOrd="0" presId="urn:microsoft.com/office/officeart/2005/8/layout/hList6"/>
    <dgm:cxn modelId="{1C812215-BB3E-4081-BC7E-84E93F8F205F}" srcId="{626CBECD-D808-4FDA-8F28-017D12BCC8AF}" destId="{A30C6CC4-4DE0-4EBD-9B67-CBAF7FA95635}" srcOrd="5" destOrd="0" parTransId="{26EAB14B-BC64-4879-9744-724F439624C1}" sibTransId="{AEB0BE16-7107-4224-BC57-B11CE04A0A80}"/>
    <dgm:cxn modelId="{B98A342B-28C0-4A27-AB0D-999A1A20C922}" srcId="{626CBECD-D808-4FDA-8F28-017D12BCC8AF}" destId="{2DC0F0D4-AA25-4A22-B9E9-659442883A8C}" srcOrd="7" destOrd="0" parTransId="{CDC7B54B-CE48-40B8-9917-C81351DA55D5}" sibTransId="{B17880F9-5649-422E-8208-3370AECCFE98}"/>
    <dgm:cxn modelId="{AA30662D-EF6B-4324-91CE-622BD9145D8A}" srcId="{626CBECD-D808-4FDA-8F28-017D12BCC8AF}" destId="{22FA2601-1146-4DF4-9757-36810488B2CC}" srcOrd="3" destOrd="0" parTransId="{43EC035C-C307-4B54-BB09-A1516C39C8AD}" sibTransId="{2A9BA082-D453-4834-A1E4-8AE502926EC5}"/>
    <dgm:cxn modelId="{C98EC037-35E5-4265-BBF8-55CCD2C2E202}" type="presOf" srcId="{A30C6CC4-4DE0-4EBD-9B67-CBAF7FA95635}" destId="{94D0EA0F-F50D-42E6-A64A-79487A0FD3FF}" srcOrd="0" destOrd="0" presId="urn:microsoft.com/office/officeart/2005/8/layout/hList6"/>
    <dgm:cxn modelId="{9F60143C-F19C-4F4D-9A5E-51AD3C77BFB7}" srcId="{626CBECD-D808-4FDA-8F28-017D12BCC8AF}" destId="{50727D84-17DC-4AE9-B9D0-B38C1007695C}" srcOrd="8" destOrd="0" parTransId="{CBEE6A3D-50C0-4EC0-A0E5-ED546229BD0B}" sibTransId="{DBE11004-FB8A-4217-877B-B5F86544DE0C}"/>
    <dgm:cxn modelId="{3DF09845-BAD0-42E5-BF3C-B68D19FB504A}" srcId="{626CBECD-D808-4FDA-8F28-017D12BCC8AF}" destId="{197AF2DE-9AA7-4F14-941B-09223BC34376}" srcOrd="2" destOrd="0" parTransId="{F8622F03-D73B-4BE0-A85E-AF09527968E7}" sibTransId="{B57A6A80-AC3F-4596-A44B-BFC306E003D8}"/>
    <dgm:cxn modelId="{E723EE75-3640-4D0D-9644-1AE688578EAE}" srcId="{626CBECD-D808-4FDA-8F28-017D12BCC8AF}" destId="{B2BA34B8-8288-4E88-B2BE-69FBE3FDE1DC}" srcOrd="1" destOrd="0" parTransId="{8F7D6474-F300-4FF2-8763-C9B18B88E59D}" sibTransId="{894E911E-7775-454A-A565-0C76198FCB1B}"/>
    <dgm:cxn modelId="{40969F56-6915-46A2-BBF5-763052E10C19}" type="presOf" srcId="{626CBECD-D808-4FDA-8F28-017D12BCC8AF}" destId="{646FBF9F-F8F8-4976-9F80-BE03881FE8AA}" srcOrd="0" destOrd="0" presId="urn:microsoft.com/office/officeart/2005/8/layout/hList6"/>
    <dgm:cxn modelId="{D677E486-99E6-48E2-AC66-30B95BF66374}" srcId="{626CBECD-D808-4FDA-8F28-017D12BCC8AF}" destId="{A7143E47-1C14-4777-A1A9-D90E250A25E5}" srcOrd="6" destOrd="0" parTransId="{EE9679D9-0663-4353-A5C1-5E634B248717}" sibTransId="{EE975AD1-17DA-4BE3-9344-B377B3769DAD}"/>
    <dgm:cxn modelId="{6DDE7D8E-8089-46D3-A355-4CAEB4489699}" type="presOf" srcId="{A7143E47-1C14-4777-A1A9-D90E250A25E5}" destId="{881934A5-A8C7-4F61-9912-75D906239A19}" srcOrd="0" destOrd="0" presId="urn:microsoft.com/office/officeart/2005/8/layout/hList6"/>
    <dgm:cxn modelId="{B051C18E-8BBD-4F10-983F-C8E02402FF6F}" type="presOf" srcId="{22FA2601-1146-4DF4-9757-36810488B2CC}" destId="{1F38C6BA-C6EC-4E46-9CFF-2CB2865DC0D8}" srcOrd="0" destOrd="0" presId="urn:microsoft.com/office/officeart/2005/8/layout/hList6"/>
    <dgm:cxn modelId="{D72B2495-26CE-450F-8240-55C275F2CD13}" type="presOf" srcId="{B2BA34B8-8288-4E88-B2BE-69FBE3FDE1DC}" destId="{B30846C0-2C3D-40AA-871D-E60FCCA70448}" srcOrd="0" destOrd="0" presId="urn:microsoft.com/office/officeart/2005/8/layout/hList6"/>
    <dgm:cxn modelId="{D6F38DC2-7979-43E7-B637-7B00014C899A}" srcId="{626CBECD-D808-4FDA-8F28-017D12BCC8AF}" destId="{9A864C90-1201-4F0B-85BC-3C5C44F85473}" srcOrd="0" destOrd="0" parTransId="{8DE1873F-2206-47C1-884F-4B69227DA8F9}" sibTransId="{888E30A2-F0E1-45B4-9713-10ABC50A5607}"/>
    <dgm:cxn modelId="{8D782AC9-B26F-4D85-8CEA-27A918CDF9DF}" type="presOf" srcId="{197AF2DE-9AA7-4F14-941B-09223BC34376}" destId="{BA163EAA-0F88-4CE9-B55F-4B0405FBD1D8}" srcOrd="0" destOrd="0" presId="urn:microsoft.com/office/officeart/2005/8/layout/hList6"/>
    <dgm:cxn modelId="{37B92CDE-E52A-4E59-A34A-5053463D36F5}" type="presOf" srcId="{50727D84-17DC-4AE9-B9D0-B38C1007695C}" destId="{B1217692-22B6-4404-ABE1-1D05BCA7B7A5}" srcOrd="0" destOrd="0" presId="urn:microsoft.com/office/officeart/2005/8/layout/hList6"/>
    <dgm:cxn modelId="{629B02E6-118E-4ADF-8F52-BB331C2D7225}" srcId="{626CBECD-D808-4FDA-8F28-017D12BCC8AF}" destId="{0EB172BD-8766-4B4A-B89A-F571FC8EB744}" srcOrd="4" destOrd="0" parTransId="{7CDAB31C-44A3-4930-A001-B0CDD1730156}" sibTransId="{0C37EFB6-285F-44AA-985F-0B56F463F297}"/>
    <dgm:cxn modelId="{3E6255E8-4C73-47DA-B2D8-782C2FA410FD}" type="presOf" srcId="{2DC0F0D4-AA25-4A22-B9E9-659442883A8C}" destId="{FF50780D-A379-41CF-8F91-17FC7E290CF3}" srcOrd="0" destOrd="0" presId="urn:microsoft.com/office/officeart/2005/8/layout/hList6"/>
    <dgm:cxn modelId="{8244E446-2489-436A-AAA3-AC5693B395AF}" type="presParOf" srcId="{646FBF9F-F8F8-4976-9F80-BE03881FE8AA}" destId="{6C8B31DF-3291-4822-956B-B27A117F6244}" srcOrd="0" destOrd="0" presId="urn:microsoft.com/office/officeart/2005/8/layout/hList6"/>
    <dgm:cxn modelId="{B944117D-8D76-4F23-900D-8C31537DFE7E}" type="presParOf" srcId="{646FBF9F-F8F8-4976-9F80-BE03881FE8AA}" destId="{DF996308-F6BB-4090-98FB-6A5AD09BF44C}" srcOrd="1" destOrd="0" presId="urn:microsoft.com/office/officeart/2005/8/layout/hList6"/>
    <dgm:cxn modelId="{BD9DBA46-87CB-48C9-942A-322DBA708DA1}" type="presParOf" srcId="{646FBF9F-F8F8-4976-9F80-BE03881FE8AA}" destId="{B30846C0-2C3D-40AA-871D-E60FCCA70448}" srcOrd="2" destOrd="0" presId="urn:microsoft.com/office/officeart/2005/8/layout/hList6"/>
    <dgm:cxn modelId="{83684647-3137-46A7-A306-ACBF9A58299F}" type="presParOf" srcId="{646FBF9F-F8F8-4976-9F80-BE03881FE8AA}" destId="{E25E3954-51D1-41C5-BD32-9E2ED49727D3}" srcOrd="3" destOrd="0" presId="urn:microsoft.com/office/officeart/2005/8/layout/hList6"/>
    <dgm:cxn modelId="{E3A71976-05F9-497B-A5EA-529E9F67BECD}" type="presParOf" srcId="{646FBF9F-F8F8-4976-9F80-BE03881FE8AA}" destId="{BA163EAA-0F88-4CE9-B55F-4B0405FBD1D8}" srcOrd="4" destOrd="0" presId="urn:microsoft.com/office/officeart/2005/8/layout/hList6"/>
    <dgm:cxn modelId="{CAF3C790-AF01-44B4-8BFF-813B4D38A1DD}" type="presParOf" srcId="{646FBF9F-F8F8-4976-9F80-BE03881FE8AA}" destId="{5C859039-1C71-46E0-AB5A-AF467700CE37}" srcOrd="5" destOrd="0" presId="urn:microsoft.com/office/officeart/2005/8/layout/hList6"/>
    <dgm:cxn modelId="{CD6EB4DC-86BF-4842-B4DB-A616FDA129FD}" type="presParOf" srcId="{646FBF9F-F8F8-4976-9F80-BE03881FE8AA}" destId="{1F38C6BA-C6EC-4E46-9CFF-2CB2865DC0D8}" srcOrd="6" destOrd="0" presId="urn:microsoft.com/office/officeart/2005/8/layout/hList6"/>
    <dgm:cxn modelId="{CB24E0D5-8DFB-4351-B8AC-F331860D1B6C}" type="presParOf" srcId="{646FBF9F-F8F8-4976-9F80-BE03881FE8AA}" destId="{35CA18F5-7E3B-471C-ACBC-B3074BD17B59}" srcOrd="7" destOrd="0" presId="urn:microsoft.com/office/officeart/2005/8/layout/hList6"/>
    <dgm:cxn modelId="{B93E5BCF-8D4E-4CC8-83FA-8BC632EFE3FF}" type="presParOf" srcId="{646FBF9F-F8F8-4976-9F80-BE03881FE8AA}" destId="{A6F37B20-FCF3-45D0-AC7C-C416E5893EF6}" srcOrd="8" destOrd="0" presId="urn:microsoft.com/office/officeart/2005/8/layout/hList6"/>
    <dgm:cxn modelId="{52F28415-F21A-4973-9724-0A72FEEEAD9D}" type="presParOf" srcId="{646FBF9F-F8F8-4976-9F80-BE03881FE8AA}" destId="{A1AC8428-8C13-4DC1-ABA7-8C533CB3F62D}" srcOrd="9" destOrd="0" presId="urn:microsoft.com/office/officeart/2005/8/layout/hList6"/>
    <dgm:cxn modelId="{20A10C6B-F82F-470F-A16E-EB82C7A123B0}" type="presParOf" srcId="{646FBF9F-F8F8-4976-9F80-BE03881FE8AA}" destId="{94D0EA0F-F50D-42E6-A64A-79487A0FD3FF}" srcOrd="10" destOrd="0" presId="urn:microsoft.com/office/officeart/2005/8/layout/hList6"/>
    <dgm:cxn modelId="{AA1701B6-89DF-4E9E-BF35-09A9D60E446D}" type="presParOf" srcId="{646FBF9F-F8F8-4976-9F80-BE03881FE8AA}" destId="{76A6D0AA-494B-492B-9249-7A2F04D723E5}" srcOrd="11" destOrd="0" presId="urn:microsoft.com/office/officeart/2005/8/layout/hList6"/>
    <dgm:cxn modelId="{FA64A879-8B41-4941-9171-090F65164B49}" type="presParOf" srcId="{646FBF9F-F8F8-4976-9F80-BE03881FE8AA}" destId="{881934A5-A8C7-4F61-9912-75D906239A19}" srcOrd="12" destOrd="0" presId="urn:microsoft.com/office/officeart/2005/8/layout/hList6"/>
    <dgm:cxn modelId="{6B57EB4E-57B9-4FD1-B04F-0B1846A728DE}" type="presParOf" srcId="{646FBF9F-F8F8-4976-9F80-BE03881FE8AA}" destId="{7714D15D-3187-4A21-899E-1CAB87CE43AE}" srcOrd="13" destOrd="0" presId="urn:microsoft.com/office/officeart/2005/8/layout/hList6"/>
    <dgm:cxn modelId="{61C62270-049B-4171-9447-1623F1FA36B7}" type="presParOf" srcId="{646FBF9F-F8F8-4976-9F80-BE03881FE8AA}" destId="{FF50780D-A379-41CF-8F91-17FC7E290CF3}" srcOrd="14" destOrd="0" presId="urn:microsoft.com/office/officeart/2005/8/layout/hList6"/>
    <dgm:cxn modelId="{03AD4496-273F-42BB-BBD1-53FC9C80C6EE}" type="presParOf" srcId="{646FBF9F-F8F8-4976-9F80-BE03881FE8AA}" destId="{37FE71B1-11A7-4178-80D7-7801FB2C5FEE}" srcOrd="15" destOrd="0" presId="urn:microsoft.com/office/officeart/2005/8/layout/hList6"/>
    <dgm:cxn modelId="{8BB30F75-5980-48EA-BCD9-BDEA1F070AD7}" type="presParOf" srcId="{646FBF9F-F8F8-4976-9F80-BE03881FE8AA}" destId="{B1217692-22B6-4404-ABE1-1D05BCA7B7A5}" srcOrd="16" destOrd="0" presId="urn:microsoft.com/office/officeart/2005/8/layout/h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DBB17E-05D4-441B-A7CB-FA8E6449A04B}" type="doc">
      <dgm:prSet loTypeId="urn:microsoft.com/office/officeart/2005/8/layout/hProcess4" loCatId="process" qsTypeId="urn:microsoft.com/office/officeart/2005/8/quickstyle/simple1" qsCatId="simple" csTypeId="urn:microsoft.com/office/officeart/2005/8/colors/accent0_1" csCatId="mainScheme"/>
      <dgm:spPr/>
      <dgm:t>
        <a:bodyPr/>
        <a:lstStyle/>
        <a:p>
          <a:endParaRPr lang="zh-CN" altLang="en-US"/>
        </a:p>
      </dgm:t>
    </dgm:pt>
    <dgm:pt modelId="{B803D86A-B825-472C-93DA-9A50B53F7B75}">
      <dgm:prSet/>
      <dgm:spPr/>
      <dgm:t>
        <a:bodyPr/>
        <a:lstStyle/>
        <a:p>
          <a:r>
            <a:rPr lang="zh-CN"/>
            <a:t>以实体商品集散地为主要表现形式的平台经济</a:t>
          </a:r>
        </a:p>
      </dgm:t>
    </dgm:pt>
    <dgm:pt modelId="{A43B223F-A8D2-46B1-9940-05E0255A6C84}" type="parTrans" cxnId="{C860BA95-F52A-4DED-A6EE-5F574FED3AF9}">
      <dgm:prSet/>
      <dgm:spPr/>
      <dgm:t>
        <a:bodyPr/>
        <a:lstStyle/>
        <a:p>
          <a:endParaRPr lang="zh-CN" altLang="en-US"/>
        </a:p>
      </dgm:t>
    </dgm:pt>
    <dgm:pt modelId="{2AA1C4D1-7238-4B62-AB86-E8F1DE31D1BA}" type="sibTrans" cxnId="{C860BA95-F52A-4DED-A6EE-5F574FED3AF9}">
      <dgm:prSet/>
      <dgm:spPr/>
      <dgm:t>
        <a:bodyPr/>
        <a:lstStyle/>
        <a:p>
          <a:endParaRPr lang="zh-CN" altLang="en-US"/>
        </a:p>
      </dgm:t>
    </dgm:pt>
    <dgm:pt modelId="{E80C9291-F567-4404-8FDE-08EA593C581E}">
      <dgm:prSet/>
      <dgm:spPr/>
      <dgm:t>
        <a:bodyPr/>
        <a:lstStyle/>
        <a:p>
          <a:r>
            <a:rPr lang="zh-CN"/>
            <a:t>作为实体商品的集散地、批发地和交易地而产生的平台经济发展阶段，以城市为中心、以贩运贸易为主要商业形式。</a:t>
          </a:r>
        </a:p>
      </dgm:t>
    </dgm:pt>
    <dgm:pt modelId="{F795724A-5558-445C-8C3C-D66DE399FBE6}" type="parTrans" cxnId="{CA2D4A09-184F-4399-955B-5BFBF98D4ADA}">
      <dgm:prSet/>
      <dgm:spPr/>
      <dgm:t>
        <a:bodyPr/>
        <a:lstStyle/>
        <a:p>
          <a:endParaRPr lang="zh-CN" altLang="en-US"/>
        </a:p>
      </dgm:t>
    </dgm:pt>
    <dgm:pt modelId="{2230559E-59A6-48E4-B365-E6CED67E9354}" type="sibTrans" cxnId="{CA2D4A09-184F-4399-955B-5BFBF98D4ADA}">
      <dgm:prSet/>
      <dgm:spPr/>
      <dgm:t>
        <a:bodyPr/>
        <a:lstStyle/>
        <a:p>
          <a:endParaRPr lang="zh-CN" altLang="en-US"/>
        </a:p>
      </dgm:t>
    </dgm:pt>
    <dgm:pt modelId="{8D135585-5C5A-4153-B0CE-45BD69D8873E}">
      <dgm:prSet/>
      <dgm:spPr/>
      <dgm:t>
        <a:bodyPr/>
        <a:lstStyle/>
        <a:p>
          <a:r>
            <a:rPr lang="zh-CN"/>
            <a:t>以提供服务业实体平台为最新表现形式的平台经济</a:t>
          </a:r>
        </a:p>
      </dgm:t>
    </dgm:pt>
    <dgm:pt modelId="{ED500940-5865-4DC3-93AD-92BDD167C640}" type="parTrans" cxnId="{5C27C6AB-17E0-4676-AC41-E4D361E0739C}">
      <dgm:prSet/>
      <dgm:spPr/>
      <dgm:t>
        <a:bodyPr/>
        <a:lstStyle/>
        <a:p>
          <a:endParaRPr lang="zh-CN" altLang="en-US"/>
        </a:p>
      </dgm:t>
    </dgm:pt>
    <dgm:pt modelId="{F3B57EF3-5669-4282-A435-09629691AB0A}" type="sibTrans" cxnId="{5C27C6AB-17E0-4676-AC41-E4D361E0739C}">
      <dgm:prSet/>
      <dgm:spPr/>
      <dgm:t>
        <a:bodyPr/>
        <a:lstStyle/>
        <a:p>
          <a:endParaRPr lang="zh-CN" altLang="en-US"/>
        </a:p>
      </dgm:t>
    </dgm:pt>
    <dgm:pt modelId="{2C2335B3-71AF-4DB0-9E6F-4C0FE0B843C9}">
      <dgm:prSet/>
      <dgm:spPr/>
      <dgm:t>
        <a:bodyPr/>
        <a:lstStyle/>
        <a:p>
          <a:r>
            <a:rPr lang="zh-CN"/>
            <a:t>通过平台提供服务：服务可以脱离有形的产品，但不能脱离企业；服务的价值取决于企业满足消费者的需求程度；服务的价值是不可以积累的。</a:t>
          </a:r>
        </a:p>
      </dgm:t>
    </dgm:pt>
    <dgm:pt modelId="{DD0CB6EF-7BD4-4E92-B615-E9751AF1F63C}" type="parTrans" cxnId="{C4CF5557-C126-4A41-808D-EDBEDE7B8763}">
      <dgm:prSet/>
      <dgm:spPr/>
      <dgm:t>
        <a:bodyPr/>
        <a:lstStyle/>
        <a:p>
          <a:endParaRPr lang="zh-CN" altLang="en-US"/>
        </a:p>
      </dgm:t>
    </dgm:pt>
    <dgm:pt modelId="{3D2C7D24-F3F6-42FF-B8E0-D7A872616AA8}" type="sibTrans" cxnId="{C4CF5557-C126-4A41-808D-EDBEDE7B8763}">
      <dgm:prSet/>
      <dgm:spPr/>
      <dgm:t>
        <a:bodyPr/>
        <a:lstStyle/>
        <a:p>
          <a:endParaRPr lang="zh-CN" altLang="en-US"/>
        </a:p>
      </dgm:t>
    </dgm:pt>
    <dgm:pt modelId="{68C81D6C-E9CB-4722-B897-9A955C624F0D}">
      <dgm:prSet/>
      <dgm:spPr/>
      <dgm:t>
        <a:bodyPr/>
        <a:lstStyle/>
        <a:p>
          <a:r>
            <a:rPr lang="zh-CN"/>
            <a:t>以提供信息虚拟平台为最新表现形式的平台经济</a:t>
          </a:r>
        </a:p>
      </dgm:t>
    </dgm:pt>
    <dgm:pt modelId="{7CE5ACC1-C054-4A68-B6B1-F345B9990D54}" type="parTrans" cxnId="{35382CDF-C801-4DC0-BA0C-3125366F5CE8}">
      <dgm:prSet/>
      <dgm:spPr/>
      <dgm:t>
        <a:bodyPr/>
        <a:lstStyle/>
        <a:p>
          <a:endParaRPr lang="zh-CN" altLang="en-US"/>
        </a:p>
      </dgm:t>
    </dgm:pt>
    <dgm:pt modelId="{693D3D5D-6F53-41EB-BC48-745AFD7B41E6}" type="sibTrans" cxnId="{35382CDF-C801-4DC0-BA0C-3125366F5CE8}">
      <dgm:prSet/>
      <dgm:spPr/>
      <dgm:t>
        <a:bodyPr/>
        <a:lstStyle/>
        <a:p>
          <a:endParaRPr lang="zh-CN" altLang="en-US"/>
        </a:p>
      </dgm:t>
    </dgm:pt>
    <dgm:pt modelId="{05467E0B-3819-49DB-A02C-82CFA93D7E3F}">
      <dgm:prSet/>
      <dgm:spPr/>
      <dgm:t>
        <a:bodyPr/>
        <a:lstStyle/>
        <a:p>
          <a:r>
            <a:rPr lang="zh-CN"/>
            <a:t>狭义的平台经济指的就是网络信息平台经济：利用互联网构建虚拟空间，提供网络平台服务而产生经济效益：网络经济学的边际效益递增，成长快、核心是用户体验。</a:t>
          </a:r>
        </a:p>
      </dgm:t>
    </dgm:pt>
    <dgm:pt modelId="{7EF4F6E5-6C7B-436B-AA96-2538D3507CE5}" type="parTrans" cxnId="{A3649100-1666-492E-AEBB-4C4B8D7F2DF2}">
      <dgm:prSet/>
      <dgm:spPr/>
      <dgm:t>
        <a:bodyPr/>
        <a:lstStyle/>
        <a:p>
          <a:endParaRPr lang="zh-CN" altLang="en-US"/>
        </a:p>
      </dgm:t>
    </dgm:pt>
    <dgm:pt modelId="{15295977-8F94-4B59-9301-EE04D5CE9BE1}" type="sibTrans" cxnId="{A3649100-1666-492E-AEBB-4C4B8D7F2DF2}">
      <dgm:prSet/>
      <dgm:spPr/>
      <dgm:t>
        <a:bodyPr/>
        <a:lstStyle/>
        <a:p>
          <a:endParaRPr lang="zh-CN" altLang="en-US"/>
        </a:p>
      </dgm:t>
    </dgm:pt>
    <dgm:pt modelId="{E9FBA191-E17C-4CB0-8498-791FC016BA0B}" type="pres">
      <dgm:prSet presAssocID="{FDDBB17E-05D4-441B-A7CB-FA8E6449A04B}" presName="Name0" presStyleCnt="0">
        <dgm:presLayoutVars>
          <dgm:dir/>
          <dgm:animLvl val="lvl"/>
          <dgm:resizeHandles val="exact"/>
        </dgm:presLayoutVars>
      </dgm:prSet>
      <dgm:spPr/>
    </dgm:pt>
    <dgm:pt modelId="{296FA221-7EFD-4A88-9C15-1344D826A2F2}" type="pres">
      <dgm:prSet presAssocID="{FDDBB17E-05D4-441B-A7CB-FA8E6449A04B}" presName="tSp" presStyleCnt="0"/>
      <dgm:spPr/>
    </dgm:pt>
    <dgm:pt modelId="{65356031-9644-4BD1-A1B5-9D6253A1DAA8}" type="pres">
      <dgm:prSet presAssocID="{FDDBB17E-05D4-441B-A7CB-FA8E6449A04B}" presName="bSp" presStyleCnt="0"/>
      <dgm:spPr/>
    </dgm:pt>
    <dgm:pt modelId="{14813635-C2A2-47CE-B748-344AB5388ED7}" type="pres">
      <dgm:prSet presAssocID="{FDDBB17E-05D4-441B-A7CB-FA8E6449A04B}" presName="process" presStyleCnt="0"/>
      <dgm:spPr/>
    </dgm:pt>
    <dgm:pt modelId="{A048440F-B888-44E7-9ECD-FB07C2824F98}" type="pres">
      <dgm:prSet presAssocID="{B803D86A-B825-472C-93DA-9A50B53F7B75}" presName="composite1" presStyleCnt="0"/>
      <dgm:spPr/>
    </dgm:pt>
    <dgm:pt modelId="{9B425B71-BEC6-4D97-8E45-1D090798A9FE}" type="pres">
      <dgm:prSet presAssocID="{B803D86A-B825-472C-93DA-9A50B53F7B75}" presName="dummyNode1" presStyleLbl="node1" presStyleIdx="0" presStyleCnt="3"/>
      <dgm:spPr/>
    </dgm:pt>
    <dgm:pt modelId="{6D9D8FA5-5836-46AD-AF17-3AADA8684F97}" type="pres">
      <dgm:prSet presAssocID="{B803D86A-B825-472C-93DA-9A50B53F7B75}" presName="childNode1" presStyleLbl="bgAcc1" presStyleIdx="0" presStyleCnt="3">
        <dgm:presLayoutVars>
          <dgm:bulletEnabled val="1"/>
        </dgm:presLayoutVars>
      </dgm:prSet>
      <dgm:spPr/>
    </dgm:pt>
    <dgm:pt modelId="{7615496F-455E-442E-A882-C87113003010}" type="pres">
      <dgm:prSet presAssocID="{B803D86A-B825-472C-93DA-9A50B53F7B75}" presName="childNode1tx" presStyleLbl="bgAcc1" presStyleIdx="0" presStyleCnt="3">
        <dgm:presLayoutVars>
          <dgm:bulletEnabled val="1"/>
        </dgm:presLayoutVars>
      </dgm:prSet>
      <dgm:spPr/>
    </dgm:pt>
    <dgm:pt modelId="{D2EE5D2D-D116-4ECD-AAC6-B85B29B61178}" type="pres">
      <dgm:prSet presAssocID="{B803D86A-B825-472C-93DA-9A50B53F7B75}" presName="parentNode1" presStyleLbl="node1" presStyleIdx="0" presStyleCnt="3">
        <dgm:presLayoutVars>
          <dgm:chMax val="1"/>
          <dgm:bulletEnabled val="1"/>
        </dgm:presLayoutVars>
      </dgm:prSet>
      <dgm:spPr/>
    </dgm:pt>
    <dgm:pt modelId="{B1A7612E-E08F-46A9-9CD5-D2DD8845855C}" type="pres">
      <dgm:prSet presAssocID="{B803D86A-B825-472C-93DA-9A50B53F7B75}" presName="connSite1" presStyleCnt="0"/>
      <dgm:spPr/>
    </dgm:pt>
    <dgm:pt modelId="{D4C8995D-0EF9-4E55-9D97-C2C20866AC34}" type="pres">
      <dgm:prSet presAssocID="{2AA1C4D1-7238-4B62-AB86-E8F1DE31D1BA}" presName="Name9" presStyleLbl="sibTrans2D1" presStyleIdx="0" presStyleCnt="2"/>
      <dgm:spPr/>
    </dgm:pt>
    <dgm:pt modelId="{937BF510-40C4-4150-B3EC-F1564CC366FB}" type="pres">
      <dgm:prSet presAssocID="{8D135585-5C5A-4153-B0CE-45BD69D8873E}" presName="composite2" presStyleCnt="0"/>
      <dgm:spPr/>
    </dgm:pt>
    <dgm:pt modelId="{C28AE597-2E04-497C-8E73-EC3CCF3A662A}" type="pres">
      <dgm:prSet presAssocID="{8D135585-5C5A-4153-B0CE-45BD69D8873E}" presName="dummyNode2" presStyleLbl="node1" presStyleIdx="0" presStyleCnt="3"/>
      <dgm:spPr/>
    </dgm:pt>
    <dgm:pt modelId="{5D089489-DA42-42F4-ACA9-7957C976A506}" type="pres">
      <dgm:prSet presAssocID="{8D135585-5C5A-4153-B0CE-45BD69D8873E}" presName="childNode2" presStyleLbl="bgAcc1" presStyleIdx="1" presStyleCnt="3">
        <dgm:presLayoutVars>
          <dgm:bulletEnabled val="1"/>
        </dgm:presLayoutVars>
      </dgm:prSet>
      <dgm:spPr/>
    </dgm:pt>
    <dgm:pt modelId="{B2771095-654D-48C0-BB64-A2099B991C7C}" type="pres">
      <dgm:prSet presAssocID="{8D135585-5C5A-4153-B0CE-45BD69D8873E}" presName="childNode2tx" presStyleLbl="bgAcc1" presStyleIdx="1" presStyleCnt="3">
        <dgm:presLayoutVars>
          <dgm:bulletEnabled val="1"/>
        </dgm:presLayoutVars>
      </dgm:prSet>
      <dgm:spPr/>
    </dgm:pt>
    <dgm:pt modelId="{61D00C7C-1B8E-479D-9FE5-44464B6A71C3}" type="pres">
      <dgm:prSet presAssocID="{8D135585-5C5A-4153-B0CE-45BD69D8873E}" presName="parentNode2" presStyleLbl="node1" presStyleIdx="1" presStyleCnt="3">
        <dgm:presLayoutVars>
          <dgm:chMax val="0"/>
          <dgm:bulletEnabled val="1"/>
        </dgm:presLayoutVars>
      </dgm:prSet>
      <dgm:spPr/>
    </dgm:pt>
    <dgm:pt modelId="{1B5C077C-EBC4-4B94-9191-ECEDED02FD96}" type="pres">
      <dgm:prSet presAssocID="{8D135585-5C5A-4153-B0CE-45BD69D8873E}" presName="connSite2" presStyleCnt="0"/>
      <dgm:spPr/>
    </dgm:pt>
    <dgm:pt modelId="{5295EF47-E387-424E-997C-556E02A69F1C}" type="pres">
      <dgm:prSet presAssocID="{F3B57EF3-5669-4282-A435-09629691AB0A}" presName="Name18" presStyleLbl="sibTrans2D1" presStyleIdx="1" presStyleCnt="2"/>
      <dgm:spPr/>
    </dgm:pt>
    <dgm:pt modelId="{BD814E1B-E571-446D-AC99-66AA601B6EC5}" type="pres">
      <dgm:prSet presAssocID="{68C81D6C-E9CB-4722-B897-9A955C624F0D}" presName="composite1" presStyleCnt="0"/>
      <dgm:spPr/>
    </dgm:pt>
    <dgm:pt modelId="{103975A0-7017-4420-94FA-BA7E93F4DB01}" type="pres">
      <dgm:prSet presAssocID="{68C81D6C-E9CB-4722-B897-9A955C624F0D}" presName="dummyNode1" presStyleLbl="node1" presStyleIdx="1" presStyleCnt="3"/>
      <dgm:spPr/>
    </dgm:pt>
    <dgm:pt modelId="{1CC054BA-1C50-4BFC-A5A8-0963510F291B}" type="pres">
      <dgm:prSet presAssocID="{68C81D6C-E9CB-4722-B897-9A955C624F0D}" presName="childNode1" presStyleLbl="bgAcc1" presStyleIdx="2" presStyleCnt="3">
        <dgm:presLayoutVars>
          <dgm:bulletEnabled val="1"/>
        </dgm:presLayoutVars>
      </dgm:prSet>
      <dgm:spPr/>
    </dgm:pt>
    <dgm:pt modelId="{A15EBF20-A90D-45EB-89B5-0452DBF74E7A}" type="pres">
      <dgm:prSet presAssocID="{68C81D6C-E9CB-4722-B897-9A955C624F0D}" presName="childNode1tx" presStyleLbl="bgAcc1" presStyleIdx="2" presStyleCnt="3">
        <dgm:presLayoutVars>
          <dgm:bulletEnabled val="1"/>
        </dgm:presLayoutVars>
      </dgm:prSet>
      <dgm:spPr/>
    </dgm:pt>
    <dgm:pt modelId="{0D0B6FF9-FA60-4299-BFEF-2071928E3558}" type="pres">
      <dgm:prSet presAssocID="{68C81D6C-E9CB-4722-B897-9A955C624F0D}" presName="parentNode1" presStyleLbl="node1" presStyleIdx="2" presStyleCnt="3">
        <dgm:presLayoutVars>
          <dgm:chMax val="1"/>
          <dgm:bulletEnabled val="1"/>
        </dgm:presLayoutVars>
      </dgm:prSet>
      <dgm:spPr/>
    </dgm:pt>
    <dgm:pt modelId="{83F67CA8-4429-44CC-B119-F26F7C64DDE7}" type="pres">
      <dgm:prSet presAssocID="{68C81D6C-E9CB-4722-B897-9A955C624F0D}" presName="connSite1" presStyleCnt="0"/>
      <dgm:spPr/>
    </dgm:pt>
  </dgm:ptLst>
  <dgm:cxnLst>
    <dgm:cxn modelId="{A3649100-1666-492E-AEBB-4C4B8D7F2DF2}" srcId="{68C81D6C-E9CB-4722-B897-9A955C624F0D}" destId="{05467E0B-3819-49DB-A02C-82CFA93D7E3F}" srcOrd="0" destOrd="0" parTransId="{7EF4F6E5-6C7B-436B-AA96-2538D3507CE5}" sibTransId="{15295977-8F94-4B59-9301-EE04D5CE9BE1}"/>
    <dgm:cxn modelId="{EA9A1A04-C736-4928-B661-CE35FB9B1913}" type="presOf" srcId="{FDDBB17E-05D4-441B-A7CB-FA8E6449A04B}" destId="{E9FBA191-E17C-4CB0-8498-791FC016BA0B}" srcOrd="0" destOrd="0" presId="urn:microsoft.com/office/officeart/2005/8/layout/hProcess4"/>
    <dgm:cxn modelId="{CA2D4A09-184F-4399-955B-5BFBF98D4ADA}" srcId="{B803D86A-B825-472C-93DA-9A50B53F7B75}" destId="{E80C9291-F567-4404-8FDE-08EA593C581E}" srcOrd="0" destOrd="0" parTransId="{F795724A-5558-445C-8C3C-D66DE399FBE6}" sibTransId="{2230559E-59A6-48E4-B365-E6CED67E9354}"/>
    <dgm:cxn modelId="{F3E0B93C-E7DB-4B97-AE3D-F367BF7B67E3}" type="presOf" srcId="{E80C9291-F567-4404-8FDE-08EA593C581E}" destId="{6D9D8FA5-5836-46AD-AF17-3AADA8684F97}" srcOrd="0" destOrd="0" presId="urn:microsoft.com/office/officeart/2005/8/layout/hProcess4"/>
    <dgm:cxn modelId="{9A1F2E40-15A0-479C-A0F6-5208E99D501A}" type="presOf" srcId="{05467E0B-3819-49DB-A02C-82CFA93D7E3F}" destId="{1CC054BA-1C50-4BFC-A5A8-0963510F291B}" srcOrd="0" destOrd="0" presId="urn:microsoft.com/office/officeart/2005/8/layout/hProcess4"/>
    <dgm:cxn modelId="{7E7F5148-5C7D-4376-B3EE-DE7E9DDCC1DA}" type="presOf" srcId="{68C81D6C-E9CB-4722-B897-9A955C624F0D}" destId="{0D0B6FF9-FA60-4299-BFEF-2071928E3558}" srcOrd="0" destOrd="0" presId="urn:microsoft.com/office/officeart/2005/8/layout/hProcess4"/>
    <dgm:cxn modelId="{C4CF5557-C126-4A41-808D-EDBEDE7B8763}" srcId="{8D135585-5C5A-4153-B0CE-45BD69D8873E}" destId="{2C2335B3-71AF-4DB0-9E6F-4C0FE0B843C9}" srcOrd="0" destOrd="0" parTransId="{DD0CB6EF-7BD4-4E92-B615-E9751AF1F63C}" sibTransId="{3D2C7D24-F3F6-42FF-B8E0-D7A872616AA8}"/>
    <dgm:cxn modelId="{312A7885-5648-4D03-8407-8652571C5927}" type="presOf" srcId="{2AA1C4D1-7238-4B62-AB86-E8F1DE31D1BA}" destId="{D4C8995D-0EF9-4E55-9D97-C2C20866AC34}" srcOrd="0" destOrd="0" presId="urn:microsoft.com/office/officeart/2005/8/layout/hProcess4"/>
    <dgm:cxn modelId="{0EBA9E91-2448-4A65-8F7F-917DF7063742}" type="presOf" srcId="{2C2335B3-71AF-4DB0-9E6F-4C0FE0B843C9}" destId="{B2771095-654D-48C0-BB64-A2099B991C7C}" srcOrd="1" destOrd="0" presId="urn:microsoft.com/office/officeart/2005/8/layout/hProcess4"/>
    <dgm:cxn modelId="{C860BA95-F52A-4DED-A6EE-5F574FED3AF9}" srcId="{FDDBB17E-05D4-441B-A7CB-FA8E6449A04B}" destId="{B803D86A-B825-472C-93DA-9A50B53F7B75}" srcOrd="0" destOrd="0" parTransId="{A43B223F-A8D2-46B1-9940-05E0255A6C84}" sibTransId="{2AA1C4D1-7238-4B62-AB86-E8F1DE31D1BA}"/>
    <dgm:cxn modelId="{5C27C6AB-17E0-4676-AC41-E4D361E0739C}" srcId="{FDDBB17E-05D4-441B-A7CB-FA8E6449A04B}" destId="{8D135585-5C5A-4153-B0CE-45BD69D8873E}" srcOrd="1" destOrd="0" parTransId="{ED500940-5865-4DC3-93AD-92BDD167C640}" sibTransId="{F3B57EF3-5669-4282-A435-09629691AB0A}"/>
    <dgm:cxn modelId="{BC42F7AC-0D5A-46D1-BA59-83C8DEE6D304}" type="presOf" srcId="{B803D86A-B825-472C-93DA-9A50B53F7B75}" destId="{D2EE5D2D-D116-4ECD-AAC6-B85B29B61178}" srcOrd="0" destOrd="0" presId="urn:microsoft.com/office/officeart/2005/8/layout/hProcess4"/>
    <dgm:cxn modelId="{270091B8-EF26-4544-BF71-F48BCAF0281F}" type="presOf" srcId="{F3B57EF3-5669-4282-A435-09629691AB0A}" destId="{5295EF47-E387-424E-997C-556E02A69F1C}" srcOrd="0" destOrd="0" presId="urn:microsoft.com/office/officeart/2005/8/layout/hProcess4"/>
    <dgm:cxn modelId="{1DB9C5D3-DDAA-4DE5-8776-A8036BB76F7F}" type="presOf" srcId="{2C2335B3-71AF-4DB0-9E6F-4C0FE0B843C9}" destId="{5D089489-DA42-42F4-ACA9-7957C976A506}" srcOrd="0" destOrd="0" presId="urn:microsoft.com/office/officeart/2005/8/layout/hProcess4"/>
    <dgm:cxn modelId="{35382CDF-C801-4DC0-BA0C-3125366F5CE8}" srcId="{FDDBB17E-05D4-441B-A7CB-FA8E6449A04B}" destId="{68C81D6C-E9CB-4722-B897-9A955C624F0D}" srcOrd="2" destOrd="0" parTransId="{7CE5ACC1-C054-4A68-B6B1-F345B9990D54}" sibTransId="{693D3D5D-6F53-41EB-BC48-745AFD7B41E6}"/>
    <dgm:cxn modelId="{E7B64DEE-7C3C-455B-98FE-086B7B26658B}" type="presOf" srcId="{05467E0B-3819-49DB-A02C-82CFA93D7E3F}" destId="{A15EBF20-A90D-45EB-89B5-0452DBF74E7A}" srcOrd="1" destOrd="0" presId="urn:microsoft.com/office/officeart/2005/8/layout/hProcess4"/>
    <dgm:cxn modelId="{73DABBF1-32FB-43D3-8247-8E6D538D2C99}" type="presOf" srcId="{E80C9291-F567-4404-8FDE-08EA593C581E}" destId="{7615496F-455E-442E-A882-C87113003010}" srcOrd="1" destOrd="0" presId="urn:microsoft.com/office/officeart/2005/8/layout/hProcess4"/>
    <dgm:cxn modelId="{AD83E1FC-4434-45A1-A8BD-A1C7151D2825}" type="presOf" srcId="{8D135585-5C5A-4153-B0CE-45BD69D8873E}" destId="{61D00C7C-1B8E-479D-9FE5-44464B6A71C3}" srcOrd="0" destOrd="0" presId="urn:microsoft.com/office/officeart/2005/8/layout/hProcess4"/>
    <dgm:cxn modelId="{07AE0619-BEB6-4FF7-8B21-9215245C59A8}" type="presParOf" srcId="{E9FBA191-E17C-4CB0-8498-791FC016BA0B}" destId="{296FA221-7EFD-4A88-9C15-1344D826A2F2}" srcOrd="0" destOrd="0" presId="urn:microsoft.com/office/officeart/2005/8/layout/hProcess4"/>
    <dgm:cxn modelId="{87D71988-F498-4386-AF7F-32EBEE535F0D}" type="presParOf" srcId="{E9FBA191-E17C-4CB0-8498-791FC016BA0B}" destId="{65356031-9644-4BD1-A1B5-9D6253A1DAA8}" srcOrd="1" destOrd="0" presId="urn:microsoft.com/office/officeart/2005/8/layout/hProcess4"/>
    <dgm:cxn modelId="{31ECA627-C0B8-46BE-A87F-FDDC3FAEA133}" type="presParOf" srcId="{E9FBA191-E17C-4CB0-8498-791FC016BA0B}" destId="{14813635-C2A2-47CE-B748-344AB5388ED7}" srcOrd="2" destOrd="0" presId="urn:microsoft.com/office/officeart/2005/8/layout/hProcess4"/>
    <dgm:cxn modelId="{E5B6C214-5AB9-4198-896F-7D3CE4F0E965}" type="presParOf" srcId="{14813635-C2A2-47CE-B748-344AB5388ED7}" destId="{A048440F-B888-44E7-9ECD-FB07C2824F98}" srcOrd="0" destOrd="0" presId="urn:microsoft.com/office/officeart/2005/8/layout/hProcess4"/>
    <dgm:cxn modelId="{01F44D18-A440-4BFF-914E-0AD83C3F0190}" type="presParOf" srcId="{A048440F-B888-44E7-9ECD-FB07C2824F98}" destId="{9B425B71-BEC6-4D97-8E45-1D090798A9FE}" srcOrd="0" destOrd="0" presId="urn:microsoft.com/office/officeart/2005/8/layout/hProcess4"/>
    <dgm:cxn modelId="{0973822D-92FB-42DA-BFD3-56CFE5E4F88D}" type="presParOf" srcId="{A048440F-B888-44E7-9ECD-FB07C2824F98}" destId="{6D9D8FA5-5836-46AD-AF17-3AADA8684F97}" srcOrd="1" destOrd="0" presId="urn:microsoft.com/office/officeart/2005/8/layout/hProcess4"/>
    <dgm:cxn modelId="{732C35FF-1ADB-4DB4-ACB7-760A7A347469}" type="presParOf" srcId="{A048440F-B888-44E7-9ECD-FB07C2824F98}" destId="{7615496F-455E-442E-A882-C87113003010}" srcOrd="2" destOrd="0" presId="urn:microsoft.com/office/officeart/2005/8/layout/hProcess4"/>
    <dgm:cxn modelId="{5E53EBE8-F565-44D3-A801-67433F4EAF30}" type="presParOf" srcId="{A048440F-B888-44E7-9ECD-FB07C2824F98}" destId="{D2EE5D2D-D116-4ECD-AAC6-B85B29B61178}" srcOrd="3" destOrd="0" presId="urn:microsoft.com/office/officeart/2005/8/layout/hProcess4"/>
    <dgm:cxn modelId="{27DA25E1-A8C4-47E1-B6F5-34C8A2457983}" type="presParOf" srcId="{A048440F-B888-44E7-9ECD-FB07C2824F98}" destId="{B1A7612E-E08F-46A9-9CD5-D2DD8845855C}" srcOrd="4" destOrd="0" presId="urn:microsoft.com/office/officeart/2005/8/layout/hProcess4"/>
    <dgm:cxn modelId="{0D0C452A-6E03-400C-B9E1-A8C90CD8992B}" type="presParOf" srcId="{14813635-C2A2-47CE-B748-344AB5388ED7}" destId="{D4C8995D-0EF9-4E55-9D97-C2C20866AC34}" srcOrd="1" destOrd="0" presId="urn:microsoft.com/office/officeart/2005/8/layout/hProcess4"/>
    <dgm:cxn modelId="{B7EA2CF5-56F0-4030-B244-5FEB0CD36A7F}" type="presParOf" srcId="{14813635-C2A2-47CE-B748-344AB5388ED7}" destId="{937BF510-40C4-4150-B3EC-F1564CC366FB}" srcOrd="2" destOrd="0" presId="urn:microsoft.com/office/officeart/2005/8/layout/hProcess4"/>
    <dgm:cxn modelId="{A48CC553-9221-4B89-9066-0315034DE697}" type="presParOf" srcId="{937BF510-40C4-4150-B3EC-F1564CC366FB}" destId="{C28AE597-2E04-497C-8E73-EC3CCF3A662A}" srcOrd="0" destOrd="0" presId="urn:microsoft.com/office/officeart/2005/8/layout/hProcess4"/>
    <dgm:cxn modelId="{4C5EDFB9-F6BB-47E6-991F-ED5F5FDF471E}" type="presParOf" srcId="{937BF510-40C4-4150-B3EC-F1564CC366FB}" destId="{5D089489-DA42-42F4-ACA9-7957C976A506}" srcOrd="1" destOrd="0" presId="urn:microsoft.com/office/officeart/2005/8/layout/hProcess4"/>
    <dgm:cxn modelId="{F7191013-E4B0-4B88-AEF0-7F8A8DF5973B}" type="presParOf" srcId="{937BF510-40C4-4150-B3EC-F1564CC366FB}" destId="{B2771095-654D-48C0-BB64-A2099B991C7C}" srcOrd="2" destOrd="0" presId="urn:microsoft.com/office/officeart/2005/8/layout/hProcess4"/>
    <dgm:cxn modelId="{485310D5-9B3F-4112-BDE2-C58F1D885CF0}" type="presParOf" srcId="{937BF510-40C4-4150-B3EC-F1564CC366FB}" destId="{61D00C7C-1B8E-479D-9FE5-44464B6A71C3}" srcOrd="3" destOrd="0" presId="urn:microsoft.com/office/officeart/2005/8/layout/hProcess4"/>
    <dgm:cxn modelId="{EC27DA25-8C17-4A6C-90DF-EFB8FFAAF245}" type="presParOf" srcId="{937BF510-40C4-4150-B3EC-F1564CC366FB}" destId="{1B5C077C-EBC4-4B94-9191-ECEDED02FD96}" srcOrd="4" destOrd="0" presId="urn:microsoft.com/office/officeart/2005/8/layout/hProcess4"/>
    <dgm:cxn modelId="{E6BC10A9-3D02-47BE-8F56-E01C5F7A59F2}" type="presParOf" srcId="{14813635-C2A2-47CE-B748-344AB5388ED7}" destId="{5295EF47-E387-424E-997C-556E02A69F1C}" srcOrd="3" destOrd="0" presId="urn:microsoft.com/office/officeart/2005/8/layout/hProcess4"/>
    <dgm:cxn modelId="{0E98EBC1-1C91-4851-8025-64C099CC1C86}" type="presParOf" srcId="{14813635-C2A2-47CE-B748-344AB5388ED7}" destId="{BD814E1B-E571-446D-AC99-66AA601B6EC5}" srcOrd="4" destOrd="0" presId="urn:microsoft.com/office/officeart/2005/8/layout/hProcess4"/>
    <dgm:cxn modelId="{6C47C0AA-F024-43DF-8D2C-D23DAEDC425D}" type="presParOf" srcId="{BD814E1B-E571-446D-AC99-66AA601B6EC5}" destId="{103975A0-7017-4420-94FA-BA7E93F4DB01}" srcOrd="0" destOrd="0" presId="urn:microsoft.com/office/officeart/2005/8/layout/hProcess4"/>
    <dgm:cxn modelId="{D7C4B332-E0C0-4930-8524-25F948F1EE65}" type="presParOf" srcId="{BD814E1B-E571-446D-AC99-66AA601B6EC5}" destId="{1CC054BA-1C50-4BFC-A5A8-0963510F291B}" srcOrd="1" destOrd="0" presId="urn:microsoft.com/office/officeart/2005/8/layout/hProcess4"/>
    <dgm:cxn modelId="{A8A6C467-9A3A-490D-A024-65FAE828D432}" type="presParOf" srcId="{BD814E1B-E571-446D-AC99-66AA601B6EC5}" destId="{A15EBF20-A90D-45EB-89B5-0452DBF74E7A}" srcOrd="2" destOrd="0" presId="urn:microsoft.com/office/officeart/2005/8/layout/hProcess4"/>
    <dgm:cxn modelId="{4FDF3AD7-9B20-4664-B879-2D6AC1683EF2}" type="presParOf" srcId="{BD814E1B-E571-446D-AC99-66AA601B6EC5}" destId="{0D0B6FF9-FA60-4299-BFEF-2071928E3558}" srcOrd="3" destOrd="0" presId="urn:microsoft.com/office/officeart/2005/8/layout/hProcess4"/>
    <dgm:cxn modelId="{0B559ED8-128F-409E-86A9-1509BF3711E1}" type="presParOf" srcId="{BD814E1B-E571-446D-AC99-66AA601B6EC5}" destId="{83F67CA8-4429-44CC-B119-F26F7C64DDE7}" srcOrd="4" destOrd="0" presId="urn:microsoft.com/office/officeart/2005/8/layout/h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706C848-2A3A-47A2-830D-B38449D59E46}" type="doc">
      <dgm:prSet loTypeId="urn:microsoft.com/office/officeart/2005/8/layout/process1" loCatId="process" qsTypeId="urn:microsoft.com/office/officeart/2005/8/quickstyle/simple1" qsCatId="simple" csTypeId="urn:microsoft.com/office/officeart/2005/8/colors/accent1_1" csCatId="accent1"/>
      <dgm:spPr/>
      <dgm:t>
        <a:bodyPr/>
        <a:lstStyle/>
        <a:p>
          <a:endParaRPr lang="zh-CN" altLang="en-US"/>
        </a:p>
      </dgm:t>
    </dgm:pt>
    <dgm:pt modelId="{860F8B50-E899-457F-BBA4-5277BE5132C8}">
      <dgm:prSet/>
      <dgm:spPr/>
      <dgm:t>
        <a:bodyPr/>
        <a:lstStyle/>
        <a:p>
          <a:r>
            <a:rPr lang="zh-CN"/>
            <a:t>第一阶段：萌芽阶段（</a:t>
          </a:r>
          <a:r>
            <a:rPr lang="en-US"/>
            <a:t>1979-1998</a:t>
          </a:r>
          <a:r>
            <a:rPr lang="zh-CN"/>
            <a:t>年）</a:t>
          </a:r>
        </a:p>
      </dgm:t>
    </dgm:pt>
    <dgm:pt modelId="{09B4FF32-4B98-4A88-BE2F-13C39240D984}" type="parTrans" cxnId="{6021C489-99A5-48E2-B376-1B8FC7D58411}">
      <dgm:prSet/>
      <dgm:spPr/>
      <dgm:t>
        <a:bodyPr/>
        <a:lstStyle/>
        <a:p>
          <a:endParaRPr lang="zh-CN" altLang="en-US"/>
        </a:p>
      </dgm:t>
    </dgm:pt>
    <dgm:pt modelId="{E3658F86-CF75-488B-8A3B-9E54F42EEC32}" type="sibTrans" cxnId="{6021C489-99A5-48E2-B376-1B8FC7D58411}">
      <dgm:prSet/>
      <dgm:spPr/>
      <dgm:t>
        <a:bodyPr/>
        <a:lstStyle/>
        <a:p>
          <a:endParaRPr lang="zh-CN" altLang="en-US"/>
        </a:p>
      </dgm:t>
    </dgm:pt>
    <dgm:pt modelId="{824D3B89-78AB-4CAB-AB00-F94D8DF2119D}">
      <dgm:prSet/>
      <dgm:spPr/>
      <dgm:t>
        <a:bodyPr/>
        <a:lstStyle/>
        <a:p>
          <a:r>
            <a:rPr lang="zh-CN"/>
            <a:t>第二阶段：蓬勃发展阶段（</a:t>
          </a:r>
          <a:r>
            <a:rPr lang="en-US" dirty="0"/>
            <a:t>1998-2016</a:t>
          </a:r>
          <a:r>
            <a:rPr lang="zh-CN" dirty="0"/>
            <a:t>）</a:t>
          </a:r>
        </a:p>
      </dgm:t>
    </dgm:pt>
    <dgm:pt modelId="{CFDAA5B9-83AF-4E98-9A04-98F3BFECE50B}" type="parTrans" cxnId="{C18B5542-7C17-45EA-9E72-5C3779B1BC4B}">
      <dgm:prSet/>
      <dgm:spPr/>
      <dgm:t>
        <a:bodyPr/>
        <a:lstStyle/>
        <a:p>
          <a:endParaRPr lang="zh-CN" altLang="en-US"/>
        </a:p>
      </dgm:t>
    </dgm:pt>
    <dgm:pt modelId="{79AA3968-44EC-441C-A54A-6F41EB76C609}" type="sibTrans" cxnId="{C18B5542-7C17-45EA-9E72-5C3779B1BC4B}">
      <dgm:prSet/>
      <dgm:spPr/>
      <dgm:t>
        <a:bodyPr/>
        <a:lstStyle/>
        <a:p>
          <a:endParaRPr lang="zh-CN" altLang="en-US"/>
        </a:p>
      </dgm:t>
    </dgm:pt>
    <dgm:pt modelId="{6D909971-F1F7-42ED-8FE8-7F8A2D783EA8}">
      <dgm:prSet/>
      <dgm:spPr/>
      <dgm:t>
        <a:bodyPr/>
        <a:lstStyle/>
        <a:p>
          <a:r>
            <a:rPr lang="zh-CN"/>
            <a:t>第三阶段：调整规范阶段（</a:t>
          </a:r>
          <a:r>
            <a:rPr lang="en-US"/>
            <a:t>2016</a:t>
          </a:r>
          <a:r>
            <a:rPr lang="zh-CN"/>
            <a:t>年</a:t>
          </a:r>
          <a:r>
            <a:rPr lang="en-US"/>
            <a:t>-</a:t>
          </a:r>
          <a:r>
            <a:rPr lang="zh-CN"/>
            <a:t>至今）</a:t>
          </a:r>
        </a:p>
      </dgm:t>
    </dgm:pt>
    <dgm:pt modelId="{FCA5C659-CE84-4989-A28A-E38FF1B47B95}" type="parTrans" cxnId="{54EB4721-5BF4-4D8C-BC61-46CE1843A1AE}">
      <dgm:prSet/>
      <dgm:spPr/>
      <dgm:t>
        <a:bodyPr/>
        <a:lstStyle/>
        <a:p>
          <a:endParaRPr lang="zh-CN" altLang="en-US"/>
        </a:p>
      </dgm:t>
    </dgm:pt>
    <dgm:pt modelId="{6891F26B-6254-472B-85AF-EDA9CD26D177}" type="sibTrans" cxnId="{54EB4721-5BF4-4D8C-BC61-46CE1843A1AE}">
      <dgm:prSet/>
      <dgm:spPr/>
      <dgm:t>
        <a:bodyPr/>
        <a:lstStyle/>
        <a:p>
          <a:endParaRPr lang="zh-CN" altLang="en-US"/>
        </a:p>
      </dgm:t>
    </dgm:pt>
    <dgm:pt modelId="{BC9D8664-A483-4032-BD9B-3F56BB4B8269}" type="pres">
      <dgm:prSet presAssocID="{2706C848-2A3A-47A2-830D-B38449D59E46}" presName="Name0" presStyleCnt="0">
        <dgm:presLayoutVars>
          <dgm:dir/>
          <dgm:resizeHandles val="exact"/>
        </dgm:presLayoutVars>
      </dgm:prSet>
      <dgm:spPr/>
    </dgm:pt>
    <dgm:pt modelId="{5FF87046-9B5F-4877-973A-E34B2EE1A35D}" type="pres">
      <dgm:prSet presAssocID="{860F8B50-E899-457F-BBA4-5277BE5132C8}" presName="node" presStyleLbl="node1" presStyleIdx="0" presStyleCnt="3">
        <dgm:presLayoutVars>
          <dgm:bulletEnabled val="1"/>
        </dgm:presLayoutVars>
      </dgm:prSet>
      <dgm:spPr/>
    </dgm:pt>
    <dgm:pt modelId="{7A5389EF-F8D9-4877-BD97-BADE2DDC51E4}" type="pres">
      <dgm:prSet presAssocID="{E3658F86-CF75-488B-8A3B-9E54F42EEC32}" presName="sibTrans" presStyleLbl="sibTrans2D1" presStyleIdx="0" presStyleCnt="2"/>
      <dgm:spPr/>
    </dgm:pt>
    <dgm:pt modelId="{37408C93-748F-471D-B9C3-E16503F22E41}" type="pres">
      <dgm:prSet presAssocID="{E3658F86-CF75-488B-8A3B-9E54F42EEC32}" presName="connectorText" presStyleLbl="sibTrans2D1" presStyleIdx="0" presStyleCnt="2"/>
      <dgm:spPr/>
    </dgm:pt>
    <dgm:pt modelId="{3D14608E-94B9-4C45-B3C6-A3E9365DEDCF}" type="pres">
      <dgm:prSet presAssocID="{824D3B89-78AB-4CAB-AB00-F94D8DF2119D}" presName="node" presStyleLbl="node1" presStyleIdx="1" presStyleCnt="3">
        <dgm:presLayoutVars>
          <dgm:bulletEnabled val="1"/>
        </dgm:presLayoutVars>
      </dgm:prSet>
      <dgm:spPr/>
    </dgm:pt>
    <dgm:pt modelId="{B4E4B6F5-03D6-4841-997B-F18D8F2CB770}" type="pres">
      <dgm:prSet presAssocID="{79AA3968-44EC-441C-A54A-6F41EB76C609}" presName="sibTrans" presStyleLbl="sibTrans2D1" presStyleIdx="1" presStyleCnt="2"/>
      <dgm:spPr/>
    </dgm:pt>
    <dgm:pt modelId="{2D507FBF-DEA2-48DB-A2D0-D1BFFDE2E6BF}" type="pres">
      <dgm:prSet presAssocID="{79AA3968-44EC-441C-A54A-6F41EB76C609}" presName="connectorText" presStyleLbl="sibTrans2D1" presStyleIdx="1" presStyleCnt="2"/>
      <dgm:spPr/>
    </dgm:pt>
    <dgm:pt modelId="{99C7F1A8-7671-44C5-91AC-2AADE8C76F55}" type="pres">
      <dgm:prSet presAssocID="{6D909971-F1F7-42ED-8FE8-7F8A2D783EA8}" presName="node" presStyleLbl="node1" presStyleIdx="2" presStyleCnt="3">
        <dgm:presLayoutVars>
          <dgm:bulletEnabled val="1"/>
        </dgm:presLayoutVars>
      </dgm:prSet>
      <dgm:spPr/>
    </dgm:pt>
  </dgm:ptLst>
  <dgm:cxnLst>
    <dgm:cxn modelId="{9A5D7D0E-902A-4E2F-9CE9-CFFF05CBECF7}" type="presOf" srcId="{79AA3968-44EC-441C-A54A-6F41EB76C609}" destId="{B4E4B6F5-03D6-4841-997B-F18D8F2CB770}" srcOrd="0" destOrd="0" presId="urn:microsoft.com/office/officeart/2005/8/layout/process1"/>
    <dgm:cxn modelId="{A5909520-7545-4335-87F8-73D2CCE98261}" type="presOf" srcId="{860F8B50-E899-457F-BBA4-5277BE5132C8}" destId="{5FF87046-9B5F-4877-973A-E34B2EE1A35D}" srcOrd="0" destOrd="0" presId="urn:microsoft.com/office/officeart/2005/8/layout/process1"/>
    <dgm:cxn modelId="{54EB4721-5BF4-4D8C-BC61-46CE1843A1AE}" srcId="{2706C848-2A3A-47A2-830D-B38449D59E46}" destId="{6D909971-F1F7-42ED-8FE8-7F8A2D783EA8}" srcOrd="2" destOrd="0" parTransId="{FCA5C659-CE84-4989-A28A-E38FF1B47B95}" sibTransId="{6891F26B-6254-472B-85AF-EDA9CD26D177}"/>
    <dgm:cxn modelId="{C18B5542-7C17-45EA-9E72-5C3779B1BC4B}" srcId="{2706C848-2A3A-47A2-830D-B38449D59E46}" destId="{824D3B89-78AB-4CAB-AB00-F94D8DF2119D}" srcOrd="1" destOrd="0" parTransId="{CFDAA5B9-83AF-4E98-9A04-98F3BFECE50B}" sibTransId="{79AA3968-44EC-441C-A54A-6F41EB76C609}"/>
    <dgm:cxn modelId="{BEF14753-E0D6-488A-B79C-C5B81D31F082}" type="presOf" srcId="{2706C848-2A3A-47A2-830D-B38449D59E46}" destId="{BC9D8664-A483-4032-BD9B-3F56BB4B8269}" srcOrd="0" destOrd="0" presId="urn:microsoft.com/office/officeart/2005/8/layout/process1"/>
    <dgm:cxn modelId="{6021C489-99A5-48E2-B376-1B8FC7D58411}" srcId="{2706C848-2A3A-47A2-830D-B38449D59E46}" destId="{860F8B50-E899-457F-BBA4-5277BE5132C8}" srcOrd="0" destOrd="0" parTransId="{09B4FF32-4B98-4A88-BE2F-13C39240D984}" sibTransId="{E3658F86-CF75-488B-8A3B-9E54F42EEC32}"/>
    <dgm:cxn modelId="{5A435EA4-31C9-4A1A-AC2B-C9626B70F806}" type="presOf" srcId="{6D909971-F1F7-42ED-8FE8-7F8A2D783EA8}" destId="{99C7F1A8-7671-44C5-91AC-2AADE8C76F55}" srcOrd="0" destOrd="0" presId="urn:microsoft.com/office/officeart/2005/8/layout/process1"/>
    <dgm:cxn modelId="{1B1155CA-50B1-47F7-A74C-F0510481860A}" type="presOf" srcId="{824D3B89-78AB-4CAB-AB00-F94D8DF2119D}" destId="{3D14608E-94B9-4C45-B3C6-A3E9365DEDCF}" srcOrd="0" destOrd="0" presId="urn:microsoft.com/office/officeart/2005/8/layout/process1"/>
    <dgm:cxn modelId="{A02143EA-3F1C-4D2E-A1A3-8EE0ACCDAD93}" type="presOf" srcId="{E3658F86-CF75-488B-8A3B-9E54F42EEC32}" destId="{37408C93-748F-471D-B9C3-E16503F22E41}" srcOrd="1" destOrd="0" presId="urn:microsoft.com/office/officeart/2005/8/layout/process1"/>
    <dgm:cxn modelId="{C0E5FCEC-6D46-4AF1-BA4A-11829433A183}" type="presOf" srcId="{E3658F86-CF75-488B-8A3B-9E54F42EEC32}" destId="{7A5389EF-F8D9-4877-BD97-BADE2DDC51E4}" srcOrd="0" destOrd="0" presId="urn:microsoft.com/office/officeart/2005/8/layout/process1"/>
    <dgm:cxn modelId="{F035E5FF-2A80-476A-8C87-BC21D87D3EF5}" type="presOf" srcId="{79AA3968-44EC-441C-A54A-6F41EB76C609}" destId="{2D507FBF-DEA2-48DB-A2D0-D1BFFDE2E6BF}" srcOrd="1" destOrd="0" presId="urn:microsoft.com/office/officeart/2005/8/layout/process1"/>
    <dgm:cxn modelId="{4FE987DD-8E5C-411D-98B1-86C9672BE700}" type="presParOf" srcId="{BC9D8664-A483-4032-BD9B-3F56BB4B8269}" destId="{5FF87046-9B5F-4877-973A-E34B2EE1A35D}" srcOrd="0" destOrd="0" presId="urn:microsoft.com/office/officeart/2005/8/layout/process1"/>
    <dgm:cxn modelId="{DC2E23FA-957F-4EF9-9D2F-D5FFCAB89E45}" type="presParOf" srcId="{BC9D8664-A483-4032-BD9B-3F56BB4B8269}" destId="{7A5389EF-F8D9-4877-BD97-BADE2DDC51E4}" srcOrd="1" destOrd="0" presId="urn:microsoft.com/office/officeart/2005/8/layout/process1"/>
    <dgm:cxn modelId="{0203D080-3467-44C9-AC2E-1F30978F2F10}" type="presParOf" srcId="{7A5389EF-F8D9-4877-BD97-BADE2DDC51E4}" destId="{37408C93-748F-471D-B9C3-E16503F22E41}" srcOrd="0" destOrd="0" presId="urn:microsoft.com/office/officeart/2005/8/layout/process1"/>
    <dgm:cxn modelId="{C7513EA7-3DDE-45DD-904A-A732C9250C8A}" type="presParOf" srcId="{BC9D8664-A483-4032-BD9B-3F56BB4B8269}" destId="{3D14608E-94B9-4C45-B3C6-A3E9365DEDCF}" srcOrd="2" destOrd="0" presId="urn:microsoft.com/office/officeart/2005/8/layout/process1"/>
    <dgm:cxn modelId="{63A2F4E7-7519-4480-AA8E-5494DA81F676}" type="presParOf" srcId="{BC9D8664-A483-4032-BD9B-3F56BB4B8269}" destId="{B4E4B6F5-03D6-4841-997B-F18D8F2CB770}" srcOrd="3" destOrd="0" presId="urn:microsoft.com/office/officeart/2005/8/layout/process1"/>
    <dgm:cxn modelId="{90D83CEF-7E6B-490E-9349-CBC4CCD5FF3E}" type="presParOf" srcId="{B4E4B6F5-03D6-4841-997B-F18D8F2CB770}" destId="{2D507FBF-DEA2-48DB-A2D0-D1BFFDE2E6BF}" srcOrd="0" destOrd="0" presId="urn:microsoft.com/office/officeart/2005/8/layout/process1"/>
    <dgm:cxn modelId="{36268960-9A23-4209-B7E3-383E244F3131}" type="presParOf" srcId="{BC9D8664-A483-4032-BD9B-3F56BB4B8269}" destId="{99C7F1A8-7671-44C5-91AC-2AADE8C76F55}" srcOrd="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1F03BD-F3DA-49E0-ACE3-566533A53F49}" type="doc">
      <dgm:prSet loTypeId="urn:microsoft.com/office/officeart/2005/8/layout/hList1" loCatId="list" qsTypeId="urn:microsoft.com/office/officeart/2005/8/quickstyle/simple1" qsCatId="simple" csTypeId="urn:microsoft.com/office/officeart/2005/8/colors/accent1_2" csCatId="accent1"/>
      <dgm:spPr/>
      <dgm:t>
        <a:bodyPr/>
        <a:lstStyle/>
        <a:p>
          <a:endParaRPr lang="zh-CN" altLang="en-US"/>
        </a:p>
      </dgm:t>
    </dgm:pt>
    <dgm:pt modelId="{BE0518B3-2F93-4660-A523-A8A5CE85682F}">
      <dgm:prSet/>
      <dgm:spPr/>
      <dgm:t>
        <a:bodyPr/>
        <a:lstStyle/>
        <a:p>
          <a:r>
            <a:rPr lang="zh-CN"/>
            <a:t>周期性特点</a:t>
          </a:r>
        </a:p>
      </dgm:t>
    </dgm:pt>
    <dgm:pt modelId="{4FECB7E0-4D6B-424B-B62E-729CAC162CAA}" type="parTrans" cxnId="{907EF124-A7AD-4EF1-970A-0EB2E73F63E8}">
      <dgm:prSet/>
      <dgm:spPr/>
      <dgm:t>
        <a:bodyPr/>
        <a:lstStyle/>
        <a:p>
          <a:endParaRPr lang="zh-CN" altLang="en-US"/>
        </a:p>
      </dgm:t>
    </dgm:pt>
    <dgm:pt modelId="{E9FA4818-644D-40F8-A6F7-0FE8FE27189D}" type="sibTrans" cxnId="{907EF124-A7AD-4EF1-970A-0EB2E73F63E8}">
      <dgm:prSet/>
      <dgm:spPr/>
      <dgm:t>
        <a:bodyPr/>
        <a:lstStyle/>
        <a:p>
          <a:endParaRPr lang="zh-CN" altLang="en-US"/>
        </a:p>
      </dgm:t>
    </dgm:pt>
    <dgm:pt modelId="{60DCD20A-17CD-42E5-A9F3-E28E0C3A30E8}">
      <dgm:prSet/>
      <dgm:spPr/>
      <dgm:t>
        <a:bodyPr/>
        <a:lstStyle/>
        <a:p>
          <a:r>
            <a:rPr lang="zh-CN"/>
            <a:t>强周期行业</a:t>
          </a:r>
        </a:p>
      </dgm:t>
    </dgm:pt>
    <dgm:pt modelId="{86530C3C-3303-4241-AEF3-E84C4F7AB791}" type="parTrans" cxnId="{9C1556AF-12E3-4D4B-9EA8-C4D6FA54182B}">
      <dgm:prSet/>
      <dgm:spPr/>
      <dgm:t>
        <a:bodyPr/>
        <a:lstStyle/>
        <a:p>
          <a:endParaRPr lang="zh-CN" altLang="en-US"/>
        </a:p>
      </dgm:t>
    </dgm:pt>
    <dgm:pt modelId="{A1648835-84E4-4125-8436-97E30B0233B6}" type="sibTrans" cxnId="{9C1556AF-12E3-4D4B-9EA8-C4D6FA54182B}">
      <dgm:prSet/>
      <dgm:spPr/>
      <dgm:t>
        <a:bodyPr/>
        <a:lstStyle/>
        <a:p>
          <a:endParaRPr lang="zh-CN" altLang="en-US"/>
        </a:p>
      </dgm:t>
    </dgm:pt>
    <dgm:pt modelId="{D450AD1A-0F25-4ADD-AD45-A7F4BB87EEB5}">
      <dgm:prSet/>
      <dgm:spPr/>
      <dgm:t>
        <a:bodyPr/>
        <a:lstStyle/>
        <a:p>
          <a:r>
            <a:rPr lang="zh-CN"/>
            <a:t>受政策影响大</a:t>
          </a:r>
        </a:p>
      </dgm:t>
    </dgm:pt>
    <dgm:pt modelId="{B2F38D5F-0331-48C4-9C9C-CE9246874A73}" type="parTrans" cxnId="{DB76B3A7-3FD8-4C0A-BC56-2C90EABA7749}">
      <dgm:prSet/>
      <dgm:spPr/>
      <dgm:t>
        <a:bodyPr/>
        <a:lstStyle/>
        <a:p>
          <a:endParaRPr lang="zh-CN" altLang="en-US"/>
        </a:p>
      </dgm:t>
    </dgm:pt>
    <dgm:pt modelId="{6567FAFE-005F-4C1C-A800-9F23BC6FCC5A}" type="sibTrans" cxnId="{DB76B3A7-3FD8-4C0A-BC56-2C90EABA7749}">
      <dgm:prSet/>
      <dgm:spPr/>
      <dgm:t>
        <a:bodyPr/>
        <a:lstStyle/>
        <a:p>
          <a:endParaRPr lang="zh-CN" altLang="en-US"/>
        </a:p>
      </dgm:t>
    </dgm:pt>
    <dgm:pt modelId="{76C34AFB-A1D4-4228-94AD-A18DFEFF23DA}">
      <dgm:prSet/>
      <dgm:spPr/>
      <dgm:t>
        <a:bodyPr/>
        <a:lstStyle/>
        <a:p>
          <a:r>
            <a:rPr lang="zh-CN"/>
            <a:t>中国房地产周期特殊性</a:t>
          </a:r>
        </a:p>
      </dgm:t>
    </dgm:pt>
    <dgm:pt modelId="{6F97DFBF-5F2C-4763-B427-BF4753B55E4D}" type="parTrans" cxnId="{2A67648B-61CA-4CD0-BF20-E3B0CE958133}">
      <dgm:prSet/>
      <dgm:spPr/>
      <dgm:t>
        <a:bodyPr/>
        <a:lstStyle/>
        <a:p>
          <a:endParaRPr lang="zh-CN" altLang="en-US"/>
        </a:p>
      </dgm:t>
    </dgm:pt>
    <dgm:pt modelId="{581A0F29-A4FD-4608-A258-4B1503653A99}" type="sibTrans" cxnId="{2A67648B-61CA-4CD0-BF20-E3B0CE958133}">
      <dgm:prSet/>
      <dgm:spPr/>
      <dgm:t>
        <a:bodyPr/>
        <a:lstStyle/>
        <a:p>
          <a:endParaRPr lang="zh-CN" altLang="en-US"/>
        </a:p>
      </dgm:t>
    </dgm:pt>
    <dgm:pt modelId="{201F8752-2C90-45AA-AAC8-9BB376E6C965}">
      <dgm:prSet/>
      <dgm:spPr/>
      <dgm:t>
        <a:bodyPr/>
        <a:lstStyle/>
        <a:p>
          <a:r>
            <a:rPr lang="zh-CN"/>
            <a:t>现金流特点</a:t>
          </a:r>
        </a:p>
      </dgm:t>
    </dgm:pt>
    <dgm:pt modelId="{0150A94E-F8A8-473C-B5B4-08713331416E}" type="parTrans" cxnId="{1AF99C85-F10C-43E9-B830-54BBD1843FE0}">
      <dgm:prSet/>
      <dgm:spPr/>
      <dgm:t>
        <a:bodyPr/>
        <a:lstStyle/>
        <a:p>
          <a:endParaRPr lang="zh-CN" altLang="en-US"/>
        </a:p>
      </dgm:t>
    </dgm:pt>
    <dgm:pt modelId="{101727E1-2B9D-45B4-B987-76AAE41BC991}" type="sibTrans" cxnId="{1AF99C85-F10C-43E9-B830-54BBD1843FE0}">
      <dgm:prSet/>
      <dgm:spPr/>
      <dgm:t>
        <a:bodyPr/>
        <a:lstStyle/>
        <a:p>
          <a:endParaRPr lang="zh-CN" altLang="en-US"/>
        </a:p>
      </dgm:t>
    </dgm:pt>
    <dgm:pt modelId="{FD5F1418-04ED-472B-857D-BA1A64A6318B}">
      <dgm:prSet/>
      <dgm:spPr/>
      <dgm:t>
        <a:bodyPr/>
        <a:lstStyle/>
        <a:p>
          <a:r>
            <a:rPr lang="zh-CN"/>
            <a:t>盈利滞后于现金流</a:t>
          </a:r>
        </a:p>
      </dgm:t>
    </dgm:pt>
    <dgm:pt modelId="{15AE796E-D1A9-4452-979E-B2E8B001492A}" type="parTrans" cxnId="{9D592967-3D0C-46E2-8DB3-56D46B95A024}">
      <dgm:prSet/>
      <dgm:spPr/>
      <dgm:t>
        <a:bodyPr/>
        <a:lstStyle/>
        <a:p>
          <a:endParaRPr lang="zh-CN" altLang="en-US"/>
        </a:p>
      </dgm:t>
    </dgm:pt>
    <dgm:pt modelId="{120159FB-6655-41C9-821C-1CDDA5ACDEC3}" type="sibTrans" cxnId="{9D592967-3D0C-46E2-8DB3-56D46B95A024}">
      <dgm:prSet/>
      <dgm:spPr/>
      <dgm:t>
        <a:bodyPr/>
        <a:lstStyle/>
        <a:p>
          <a:endParaRPr lang="zh-CN" altLang="en-US"/>
        </a:p>
      </dgm:t>
    </dgm:pt>
    <dgm:pt modelId="{0F6E05FE-EF4B-418F-ADFC-92EEE5BE4BB0}">
      <dgm:prSet/>
      <dgm:spPr/>
      <dgm:t>
        <a:bodyPr/>
        <a:lstStyle/>
        <a:p>
          <a:r>
            <a:rPr lang="zh-CN"/>
            <a:t>现金流波动程度高</a:t>
          </a:r>
        </a:p>
      </dgm:t>
    </dgm:pt>
    <dgm:pt modelId="{93CCD7AA-D0E3-456E-8C00-F0D9E707F62C}" type="parTrans" cxnId="{591EF068-1D68-47E5-ADF1-C16A45660B05}">
      <dgm:prSet/>
      <dgm:spPr/>
      <dgm:t>
        <a:bodyPr/>
        <a:lstStyle/>
        <a:p>
          <a:endParaRPr lang="zh-CN" altLang="en-US"/>
        </a:p>
      </dgm:t>
    </dgm:pt>
    <dgm:pt modelId="{5C02A8BF-8701-49A7-A02B-386ABBFD89D6}" type="sibTrans" cxnId="{591EF068-1D68-47E5-ADF1-C16A45660B05}">
      <dgm:prSet/>
      <dgm:spPr/>
      <dgm:t>
        <a:bodyPr/>
        <a:lstStyle/>
        <a:p>
          <a:endParaRPr lang="zh-CN" altLang="en-US"/>
        </a:p>
      </dgm:t>
    </dgm:pt>
    <dgm:pt modelId="{F340B32D-3D9C-427B-92E6-02399E2B45FF}">
      <dgm:prSet/>
      <dgm:spPr/>
      <dgm:t>
        <a:bodyPr/>
        <a:lstStyle/>
        <a:p>
          <a:r>
            <a:rPr lang="zh-CN"/>
            <a:t>现金流依赖金融体系</a:t>
          </a:r>
        </a:p>
      </dgm:t>
    </dgm:pt>
    <dgm:pt modelId="{ADA16093-B7F7-43DE-BC3F-6AF6D06A3778}" type="parTrans" cxnId="{0564B254-BC2B-4A77-92C8-5D490611CCB0}">
      <dgm:prSet/>
      <dgm:spPr/>
      <dgm:t>
        <a:bodyPr/>
        <a:lstStyle/>
        <a:p>
          <a:endParaRPr lang="zh-CN" altLang="en-US"/>
        </a:p>
      </dgm:t>
    </dgm:pt>
    <dgm:pt modelId="{1C144820-9F34-497B-9780-5CE837F7E514}" type="sibTrans" cxnId="{0564B254-BC2B-4A77-92C8-5D490611CCB0}">
      <dgm:prSet/>
      <dgm:spPr/>
      <dgm:t>
        <a:bodyPr/>
        <a:lstStyle/>
        <a:p>
          <a:endParaRPr lang="zh-CN" altLang="en-US"/>
        </a:p>
      </dgm:t>
    </dgm:pt>
    <dgm:pt modelId="{8E64A579-DECA-4937-9BE1-2E824A108523}">
      <dgm:prSet/>
      <dgm:spPr/>
      <dgm:t>
        <a:bodyPr/>
        <a:lstStyle/>
        <a:p>
          <a:r>
            <a:rPr lang="zh-CN"/>
            <a:t>经营模式特点</a:t>
          </a:r>
        </a:p>
      </dgm:t>
    </dgm:pt>
    <dgm:pt modelId="{2E59EBFF-80CF-4741-BEBE-13F13A19EA2F}" type="parTrans" cxnId="{366CEF7E-4069-4B66-BE35-7C6270EBD5EE}">
      <dgm:prSet/>
      <dgm:spPr/>
      <dgm:t>
        <a:bodyPr/>
        <a:lstStyle/>
        <a:p>
          <a:endParaRPr lang="zh-CN" altLang="en-US"/>
        </a:p>
      </dgm:t>
    </dgm:pt>
    <dgm:pt modelId="{BE15D77D-B905-4899-ABE1-36A253642120}" type="sibTrans" cxnId="{366CEF7E-4069-4B66-BE35-7C6270EBD5EE}">
      <dgm:prSet/>
      <dgm:spPr/>
      <dgm:t>
        <a:bodyPr/>
        <a:lstStyle/>
        <a:p>
          <a:endParaRPr lang="zh-CN" altLang="en-US"/>
        </a:p>
      </dgm:t>
    </dgm:pt>
    <dgm:pt modelId="{BC4D1A99-5CC2-4181-A335-12ADAA729E8F}">
      <dgm:prSet/>
      <dgm:spPr/>
      <dgm:t>
        <a:bodyPr/>
        <a:lstStyle/>
        <a:p>
          <a:r>
            <a:rPr lang="zh-CN"/>
            <a:t>经营对象的多样性</a:t>
          </a:r>
        </a:p>
      </dgm:t>
    </dgm:pt>
    <dgm:pt modelId="{84494A37-7802-44D3-889D-75C77E5FF0C2}" type="parTrans" cxnId="{9F0BDB93-A4F4-4DA0-B325-E52D8FB5FE19}">
      <dgm:prSet/>
      <dgm:spPr/>
      <dgm:t>
        <a:bodyPr/>
        <a:lstStyle/>
        <a:p>
          <a:endParaRPr lang="zh-CN" altLang="en-US"/>
        </a:p>
      </dgm:t>
    </dgm:pt>
    <dgm:pt modelId="{4DE356D8-475B-4BAC-B6BE-A518C74922C6}" type="sibTrans" cxnId="{9F0BDB93-A4F4-4DA0-B325-E52D8FB5FE19}">
      <dgm:prSet/>
      <dgm:spPr/>
      <dgm:t>
        <a:bodyPr/>
        <a:lstStyle/>
        <a:p>
          <a:endParaRPr lang="zh-CN" altLang="en-US"/>
        </a:p>
      </dgm:t>
    </dgm:pt>
    <dgm:pt modelId="{5A190309-2264-4CF7-AA1A-7E6C89ECD8D3}">
      <dgm:prSet/>
      <dgm:spPr/>
      <dgm:t>
        <a:bodyPr/>
        <a:lstStyle/>
        <a:p>
          <a:r>
            <a:rPr lang="zh-CN"/>
            <a:t>经营对象的不可移动性</a:t>
          </a:r>
        </a:p>
      </dgm:t>
    </dgm:pt>
    <dgm:pt modelId="{8D698A4C-6C7C-4A42-B17D-29677D415C74}" type="parTrans" cxnId="{B6E5318E-5FE9-4E7A-8DC1-FF86E8FEFC69}">
      <dgm:prSet/>
      <dgm:spPr/>
      <dgm:t>
        <a:bodyPr/>
        <a:lstStyle/>
        <a:p>
          <a:endParaRPr lang="zh-CN" altLang="en-US"/>
        </a:p>
      </dgm:t>
    </dgm:pt>
    <dgm:pt modelId="{FE6FFD3D-A5DF-47FA-A425-6EB87C919A6A}" type="sibTrans" cxnId="{B6E5318E-5FE9-4E7A-8DC1-FF86E8FEFC69}">
      <dgm:prSet/>
      <dgm:spPr/>
      <dgm:t>
        <a:bodyPr/>
        <a:lstStyle/>
        <a:p>
          <a:endParaRPr lang="zh-CN" altLang="en-US"/>
        </a:p>
      </dgm:t>
    </dgm:pt>
    <dgm:pt modelId="{6A6E65C9-FB06-4192-B05C-2568ACB3A770}">
      <dgm:prSet/>
      <dgm:spPr/>
      <dgm:t>
        <a:bodyPr/>
        <a:lstStyle/>
        <a:p>
          <a:r>
            <a:rPr lang="zh-CN"/>
            <a:t>业务形态的服务性</a:t>
          </a:r>
        </a:p>
      </dgm:t>
    </dgm:pt>
    <dgm:pt modelId="{C5D4116F-43A1-459D-B7A9-20C417025B39}" type="parTrans" cxnId="{FF17D529-DFAF-4693-BF88-48AB4151FCE1}">
      <dgm:prSet/>
      <dgm:spPr/>
      <dgm:t>
        <a:bodyPr/>
        <a:lstStyle/>
        <a:p>
          <a:endParaRPr lang="zh-CN" altLang="en-US"/>
        </a:p>
      </dgm:t>
    </dgm:pt>
    <dgm:pt modelId="{7086895C-5F11-4F23-98AF-5DB123B77551}" type="sibTrans" cxnId="{FF17D529-DFAF-4693-BF88-48AB4151FCE1}">
      <dgm:prSet/>
      <dgm:spPr/>
      <dgm:t>
        <a:bodyPr/>
        <a:lstStyle/>
        <a:p>
          <a:endParaRPr lang="zh-CN" altLang="en-US"/>
        </a:p>
      </dgm:t>
    </dgm:pt>
    <dgm:pt modelId="{EAAFF0AC-CF1C-4F4C-AE1B-51C0B237BB40}">
      <dgm:prSet/>
      <dgm:spPr/>
      <dgm:t>
        <a:bodyPr/>
        <a:lstStyle/>
        <a:p>
          <a:r>
            <a:rPr lang="zh-CN"/>
            <a:t>经营活动的资金和人才密集性</a:t>
          </a:r>
        </a:p>
      </dgm:t>
    </dgm:pt>
    <dgm:pt modelId="{C29D0913-DD13-4DF5-8968-554F4B48C71D}" type="parTrans" cxnId="{6E0A4000-124B-4D0B-AA37-034E51A329C4}">
      <dgm:prSet/>
      <dgm:spPr/>
      <dgm:t>
        <a:bodyPr/>
        <a:lstStyle/>
        <a:p>
          <a:endParaRPr lang="zh-CN" altLang="en-US"/>
        </a:p>
      </dgm:t>
    </dgm:pt>
    <dgm:pt modelId="{C795DC6A-806B-4CA5-84AC-9E86C382E624}" type="sibTrans" cxnId="{6E0A4000-124B-4D0B-AA37-034E51A329C4}">
      <dgm:prSet/>
      <dgm:spPr/>
      <dgm:t>
        <a:bodyPr/>
        <a:lstStyle/>
        <a:p>
          <a:endParaRPr lang="zh-CN" altLang="en-US"/>
        </a:p>
      </dgm:t>
    </dgm:pt>
    <dgm:pt modelId="{8D317E67-D466-4E6F-9A2D-ED249F5D95A2}">
      <dgm:prSet/>
      <dgm:spPr/>
      <dgm:t>
        <a:bodyPr/>
        <a:lstStyle/>
        <a:p>
          <a:r>
            <a:rPr lang="zh-CN"/>
            <a:t>经营活动过程的行业限制性</a:t>
          </a:r>
        </a:p>
      </dgm:t>
    </dgm:pt>
    <dgm:pt modelId="{614E1474-2E5F-4782-9AB4-D199193F2A11}" type="parTrans" cxnId="{A418921A-A12F-4FE6-9356-E0E80F319AFF}">
      <dgm:prSet/>
      <dgm:spPr/>
      <dgm:t>
        <a:bodyPr/>
        <a:lstStyle/>
        <a:p>
          <a:endParaRPr lang="zh-CN" altLang="en-US"/>
        </a:p>
      </dgm:t>
    </dgm:pt>
    <dgm:pt modelId="{1DBFF647-A844-4EB6-8D13-7ECF46A2D246}" type="sibTrans" cxnId="{A418921A-A12F-4FE6-9356-E0E80F319AFF}">
      <dgm:prSet/>
      <dgm:spPr/>
      <dgm:t>
        <a:bodyPr/>
        <a:lstStyle/>
        <a:p>
          <a:endParaRPr lang="zh-CN" altLang="en-US"/>
        </a:p>
      </dgm:t>
    </dgm:pt>
    <dgm:pt modelId="{440288D7-927F-46BD-B4F3-98C3BE99512F}" type="pres">
      <dgm:prSet presAssocID="{341F03BD-F3DA-49E0-ACE3-566533A53F49}" presName="Name0" presStyleCnt="0">
        <dgm:presLayoutVars>
          <dgm:dir/>
          <dgm:animLvl val="lvl"/>
          <dgm:resizeHandles val="exact"/>
        </dgm:presLayoutVars>
      </dgm:prSet>
      <dgm:spPr/>
    </dgm:pt>
    <dgm:pt modelId="{DC5FB1E0-E639-4317-8733-0258ED1453A3}" type="pres">
      <dgm:prSet presAssocID="{BE0518B3-2F93-4660-A523-A8A5CE85682F}" presName="composite" presStyleCnt="0"/>
      <dgm:spPr/>
    </dgm:pt>
    <dgm:pt modelId="{DD7D5BE4-3F7E-4A7E-B481-15C81F2869D1}" type="pres">
      <dgm:prSet presAssocID="{BE0518B3-2F93-4660-A523-A8A5CE85682F}" presName="parTx" presStyleLbl="alignNode1" presStyleIdx="0" presStyleCnt="3">
        <dgm:presLayoutVars>
          <dgm:chMax val="0"/>
          <dgm:chPref val="0"/>
          <dgm:bulletEnabled val="1"/>
        </dgm:presLayoutVars>
      </dgm:prSet>
      <dgm:spPr/>
    </dgm:pt>
    <dgm:pt modelId="{DE710A1B-878C-47B3-A01F-A14B84D9E41D}" type="pres">
      <dgm:prSet presAssocID="{BE0518B3-2F93-4660-A523-A8A5CE85682F}" presName="desTx" presStyleLbl="alignAccFollowNode1" presStyleIdx="0" presStyleCnt="3">
        <dgm:presLayoutVars>
          <dgm:bulletEnabled val="1"/>
        </dgm:presLayoutVars>
      </dgm:prSet>
      <dgm:spPr/>
    </dgm:pt>
    <dgm:pt modelId="{02ED8B80-D14B-4B9D-8515-D03E6E84E987}" type="pres">
      <dgm:prSet presAssocID="{E9FA4818-644D-40F8-A6F7-0FE8FE27189D}" presName="space" presStyleCnt="0"/>
      <dgm:spPr/>
    </dgm:pt>
    <dgm:pt modelId="{84B705E9-4C66-4723-9B7E-BC9E018B0725}" type="pres">
      <dgm:prSet presAssocID="{201F8752-2C90-45AA-AAC8-9BB376E6C965}" presName="composite" presStyleCnt="0"/>
      <dgm:spPr/>
    </dgm:pt>
    <dgm:pt modelId="{7D6CF6E1-8BFC-4E60-B3B8-5DF10B34A765}" type="pres">
      <dgm:prSet presAssocID="{201F8752-2C90-45AA-AAC8-9BB376E6C965}" presName="parTx" presStyleLbl="alignNode1" presStyleIdx="1" presStyleCnt="3">
        <dgm:presLayoutVars>
          <dgm:chMax val="0"/>
          <dgm:chPref val="0"/>
          <dgm:bulletEnabled val="1"/>
        </dgm:presLayoutVars>
      </dgm:prSet>
      <dgm:spPr/>
    </dgm:pt>
    <dgm:pt modelId="{2B41F8E4-30C7-47AA-B1CC-E93648A05693}" type="pres">
      <dgm:prSet presAssocID="{201F8752-2C90-45AA-AAC8-9BB376E6C965}" presName="desTx" presStyleLbl="alignAccFollowNode1" presStyleIdx="1" presStyleCnt="3">
        <dgm:presLayoutVars>
          <dgm:bulletEnabled val="1"/>
        </dgm:presLayoutVars>
      </dgm:prSet>
      <dgm:spPr/>
    </dgm:pt>
    <dgm:pt modelId="{11A15AF2-7168-4E05-955E-180BC0EA36BE}" type="pres">
      <dgm:prSet presAssocID="{101727E1-2B9D-45B4-B987-76AAE41BC991}" presName="space" presStyleCnt="0"/>
      <dgm:spPr/>
    </dgm:pt>
    <dgm:pt modelId="{CF5721A0-C6DC-448A-B594-6CF92C5321DB}" type="pres">
      <dgm:prSet presAssocID="{8E64A579-DECA-4937-9BE1-2E824A108523}" presName="composite" presStyleCnt="0"/>
      <dgm:spPr/>
    </dgm:pt>
    <dgm:pt modelId="{B3AAFA4D-472F-4EDC-9EA3-FC294EB672D8}" type="pres">
      <dgm:prSet presAssocID="{8E64A579-DECA-4937-9BE1-2E824A108523}" presName="parTx" presStyleLbl="alignNode1" presStyleIdx="2" presStyleCnt="3">
        <dgm:presLayoutVars>
          <dgm:chMax val="0"/>
          <dgm:chPref val="0"/>
          <dgm:bulletEnabled val="1"/>
        </dgm:presLayoutVars>
      </dgm:prSet>
      <dgm:spPr/>
    </dgm:pt>
    <dgm:pt modelId="{2BCB8C9F-3BF2-43F0-98D5-9B20B0AAB80C}" type="pres">
      <dgm:prSet presAssocID="{8E64A579-DECA-4937-9BE1-2E824A108523}" presName="desTx" presStyleLbl="alignAccFollowNode1" presStyleIdx="2" presStyleCnt="3">
        <dgm:presLayoutVars>
          <dgm:bulletEnabled val="1"/>
        </dgm:presLayoutVars>
      </dgm:prSet>
      <dgm:spPr/>
    </dgm:pt>
  </dgm:ptLst>
  <dgm:cxnLst>
    <dgm:cxn modelId="{6E0A4000-124B-4D0B-AA37-034E51A329C4}" srcId="{8E64A579-DECA-4937-9BE1-2E824A108523}" destId="{EAAFF0AC-CF1C-4F4C-AE1B-51C0B237BB40}" srcOrd="3" destOrd="0" parTransId="{C29D0913-DD13-4DF5-8968-554F4B48C71D}" sibTransId="{C795DC6A-806B-4CA5-84AC-9E86C382E624}"/>
    <dgm:cxn modelId="{50C9110F-0130-4C72-B743-73F8F4362064}" type="presOf" srcId="{BE0518B3-2F93-4660-A523-A8A5CE85682F}" destId="{DD7D5BE4-3F7E-4A7E-B481-15C81F2869D1}" srcOrd="0" destOrd="0" presId="urn:microsoft.com/office/officeart/2005/8/layout/hList1"/>
    <dgm:cxn modelId="{89925E0F-C400-4288-BF30-5AA226E41CBF}" type="presOf" srcId="{76C34AFB-A1D4-4228-94AD-A18DFEFF23DA}" destId="{DE710A1B-878C-47B3-A01F-A14B84D9E41D}" srcOrd="0" destOrd="2" presId="urn:microsoft.com/office/officeart/2005/8/layout/hList1"/>
    <dgm:cxn modelId="{A418921A-A12F-4FE6-9356-E0E80F319AFF}" srcId="{8E64A579-DECA-4937-9BE1-2E824A108523}" destId="{8D317E67-D466-4E6F-9A2D-ED249F5D95A2}" srcOrd="4" destOrd="0" parTransId="{614E1474-2E5F-4782-9AB4-D199193F2A11}" sibTransId="{1DBFF647-A844-4EB6-8D13-7ECF46A2D246}"/>
    <dgm:cxn modelId="{907EF124-A7AD-4EF1-970A-0EB2E73F63E8}" srcId="{341F03BD-F3DA-49E0-ACE3-566533A53F49}" destId="{BE0518B3-2F93-4660-A523-A8A5CE85682F}" srcOrd="0" destOrd="0" parTransId="{4FECB7E0-4D6B-424B-B62E-729CAC162CAA}" sibTransId="{E9FA4818-644D-40F8-A6F7-0FE8FE27189D}"/>
    <dgm:cxn modelId="{D235EA26-0D93-49B8-9049-3B0429D3A990}" type="presOf" srcId="{BC4D1A99-5CC2-4181-A335-12ADAA729E8F}" destId="{2BCB8C9F-3BF2-43F0-98D5-9B20B0AAB80C}" srcOrd="0" destOrd="0" presId="urn:microsoft.com/office/officeart/2005/8/layout/hList1"/>
    <dgm:cxn modelId="{FF17D529-DFAF-4693-BF88-48AB4151FCE1}" srcId="{8E64A579-DECA-4937-9BE1-2E824A108523}" destId="{6A6E65C9-FB06-4192-B05C-2568ACB3A770}" srcOrd="2" destOrd="0" parTransId="{C5D4116F-43A1-459D-B7A9-20C417025B39}" sibTransId="{7086895C-5F11-4F23-98AF-5DB123B77551}"/>
    <dgm:cxn modelId="{4360383B-7B97-41F9-B279-016A8CAC66CE}" type="presOf" srcId="{0F6E05FE-EF4B-418F-ADFC-92EEE5BE4BB0}" destId="{2B41F8E4-30C7-47AA-B1CC-E93648A05693}" srcOrd="0" destOrd="1" presId="urn:microsoft.com/office/officeart/2005/8/layout/hList1"/>
    <dgm:cxn modelId="{4BD3A73C-A6E6-4C36-957B-71EE95D24D26}" type="presOf" srcId="{6A6E65C9-FB06-4192-B05C-2568ACB3A770}" destId="{2BCB8C9F-3BF2-43F0-98D5-9B20B0AAB80C}" srcOrd="0" destOrd="2" presId="urn:microsoft.com/office/officeart/2005/8/layout/hList1"/>
    <dgm:cxn modelId="{9D592967-3D0C-46E2-8DB3-56D46B95A024}" srcId="{201F8752-2C90-45AA-AAC8-9BB376E6C965}" destId="{FD5F1418-04ED-472B-857D-BA1A64A6318B}" srcOrd="0" destOrd="0" parTransId="{15AE796E-D1A9-4452-979E-B2E8B001492A}" sibTransId="{120159FB-6655-41C9-821C-1CDDA5ACDEC3}"/>
    <dgm:cxn modelId="{9E8E4348-4F40-4506-8513-25A69A613F5E}" type="presOf" srcId="{FD5F1418-04ED-472B-857D-BA1A64A6318B}" destId="{2B41F8E4-30C7-47AA-B1CC-E93648A05693}" srcOrd="0" destOrd="0" presId="urn:microsoft.com/office/officeart/2005/8/layout/hList1"/>
    <dgm:cxn modelId="{591EF068-1D68-47E5-ADF1-C16A45660B05}" srcId="{201F8752-2C90-45AA-AAC8-9BB376E6C965}" destId="{0F6E05FE-EF4B-418F-ADFC-92EEE5BE4BB0}" srcOrd="1" destOrd="0" parTransId="{93CCD7AA-D0E3-456E-8C00-F0D9E707F62C}" sibTransId="{5C02A8BF-8701-49A7-A02B-386ABBFD89D6}"/>
    <dgm:cxn modelId="{0564B254-BC2B-4A77-92C8-5D490611CCB0}" srcId="{201F8752-2C90-45AA-AAC8-9BB376E6C965}" destId="{F340B32D-3D9C-427B-92E6-02399E2B45FF}" srcOrd="2" destOrd="0" parTransId="{ADA16093-B7F7-43DE-BC3F-6AF6D06A3778}" sibTransId="{1C144820-9F34-497B-9780-5CE837F7E514}"/>
    <dgm:cxn modelId="{366CEF7E-4069-4B66-BE35-7C6270EBD5EE}" srcId="{341F03BD-F3DA-49E0-ACE3-566533A53F49}" destId="{8E64A579-DECA-4937-9BE1-2E824A108523}" srcOrd="2" destOrd="0" parTransId="{2E59EBFF-80CF-4741-BEBE-13F13A19EA2F}" sibTransId="{BE15D77D-B905-4899-ABE1-36A253642120}"/>
    <dgm:cxn modelId="{1AF99C85-F10C-43E9-B830-54BBD1843FE0}" srcId="{341F03BD-F3DA-49E0-ACE3-566533A53F49}" destId="{201F8752-2C90-45AA-AAC8-9BB376E6C965}" srcOrd="1" destOrd="0" parTransId="{0150A94E-F8A8-473C-B5B4-08713331416E}" sibTransId="{101727E1-2B9D-45B4-B987-76AAE41BC991}"/>
    <dgm:cxn modelId="{2A67648B-61CA-4CD0-BF20-E3B0CE958133}" srcId="{BE0518B3-2F93-4660-A523-A8A5CE85682F}" destId="{76C34AFB-A1D4-4228-94AD-A18DFEFF23DA}" srcOrd="2" destOrd="0" parTransId="{6F97DFBF-5F2C-4763-B427-BF4753B55E4D}" sibTransId="{581A0F29-A4FD-4608-A258-4B1503653A99}"/>
    <dgm:cxn modelId="{A69FC58B-976E-4AC0-8C80-91B86EA70F32}" type="presOf" srcId="{8D317E67-D466-4E6F-9A2D-ED249F5D95A2}" destId="{2BCB8C9F-3BF2-43F0-98D5-9B20B0AAB80C}" srcOrd="0" destOrd="4" presId="urn:microsoft.com/office/officeart/2005/8/layout/hList1"/>
    <dgm:cxn modelId="{43B8108C-3B51-4E76-8C09-31C456A38DA1}" type="presOf" srcId="{201F8752-2C90-45AA-AAC8-9BB376E6C965}" destId="{7D6CF6E1-8BFC-4E60-B3B8-5DF10B34A765}" srcOrd="0" destOrd="0" presId="urn:microsoft.com/office/officeart/2005/8/layout/hList1"/>
    <dgm:cxn modelId="{D6E6138E-E2D5-4DF2-909E-1E0E6EB6ABEF}" type="presOf" srcId="{341F03BD-F3DA-49E0-ACE3-566533A53F49}" destId="{440288D7-927F-46BD-B4F3-98C3BE99512F}" srcOrd="0" destOrd="0" presId="urn:microsoft.com/office/officeart/2005/8/layout/hList1"/>
    <dgm:cxn modelId="{B6E5318E-5FE9-4E7A-8DC1-FF86E8FEFC69}" srcId="{8E64A579-DECA-4937-9BE1-2E824A108523}" destId="{5A190309-2264-4CF7-AA1A-7E6C89ECD8D3}" srcOrd="1" destOrd="0" parTransId="{8D698A4C-6C7C-4A42-B17D-29677D415C74}" sibTransId="{FE6FFD3D-A5DF-47FA-A425-6EB87C919A6A}"/>
    <dgm:cxn modelId="{9F0BDB93-A4F4-4DA0-B325-E52D8FB5FE19}" srcId="{8E64A579-DECA-4937-9BE1-2E824A108523}" destId="{BC4D1A99-5CC2-4181-A335-12ADAA729E8F}" srcOrd="0" destOrd="0" parTransId="{84494A37-7802-44D3-889D-75C77E5FF0C2}" sibTransId="{4DE356D8-475B-4BAC-B6BE-A518C74922C6}"/>
    <dgm:cxn modelId="{A3C382A6-EA04-4461-AF31-EDA62DD8627C}" type="presOf" srcId="{5A190309-2264-4CF7-AA1A-7E6C89ECD8D3}" destId="{2BCB8C9F-3BF2-43F0-98D5-9B20B0AAB80C}" srcOrd="0" destOrd="1" presId="urn:microsoft.com/office/officeart/2005/8/layout/hList1"/>
    <dgm:cxn modelId="{DB76B3A7-3FD8-4C0A-BC56-2C90EABA7749}" srcId="{BE0518B3-2F93-4660-A523-A8A5CE85682F}" destId="{D450AD1A-0F25-4ADD-AD45-A7F4BB87EEB5}" srcOrd="1" destOrd="0" parTransId="{B2F38D5F-0331-48C4-9C9C-CE9246874A73}" sibTransId="{6567FAFE-005F-4C1C-A800-9F23BC6FCC5A}"/>
    <dgm:cxn modelId="{9C1556AF-12E3-4D4B-9EA8-C4D6FA54182B}" srcId="{BE0518B3-2F93-4660-A523-A8A5CE85682F}" destId="{60DCD20A-17CD-42E5-A9F3-E28E0C3A30E8}" srcOrd="0" destOrd="0" parTransId="{86530C3C-3303-4241-AEF3-E84C4F7AB791}" sibTransId="{A1648835-84E4-4125-8436-97E30B0233B6}"/>
    <dgm:cxn modelId="{F86B7DB2-9544-4470-8466-892C65D50A02}" type="presOf" srcId="{D450AD1A-0F25-4ADD-AD45-A7F4BB87EEB5}" destId="{DE710A1B-878C-47B3-A01F-A14B84D9E41D}" srcOrd="0" destOrd="1" presId="urn:microsoft.com/office/officeart/2005/8/layout/hList1"/>
    <dgm:cxn modelId="{34D718D6-99A7-4391-928D-E10321736E7C}" type="presOf" srcId="{60DCD20A-17CD-42E5-A9F3-E28E0C3A30E8}" destId="{DE710A1B-878C-47B3-A01F-A14B84D9E41D}" srcOrd="0" destOrd="0" presId="urn:microsoft.com/office/officeart/2005/8/layout/hList1"/>
    <dgm:cxn modelId="{3B3DD1E2-1E30-4FB3-8DDB-6946981F3124}" type="presOf" srcId="{EAAFF0AC-CF1C-4F4C-AE1B-51C0B237BB40}" destId="{2BCB8C9F-3BF2-43F0-98D5-9B20B0AAB80C}" srcOrd="0" destOrd="3" presId="urn:microsoft.com/office/officeart/2005/8/layout/hList1"/>
    <dgm:cxn modelId="{E85118FB-CE30-443D-98BB-ADBC2C8A64D8}" type="presOf" srcId="{8E64A579-DECA-4937-9BE1-2E824A108523}" destId="{B3AAFA4D-472F-4EDC-9EA3-FC294EB672D8}" srcOrd="0" destOrd="0" presId="urn:microsoft.com/office/officeart/2005/8/layout/hList1"/>
    <dgm:cxn modelId="{AFC9FBFF-32CD-44FE-99CD-43D4F4CD5741}" type="presOf" srcId="{F340B32D-3D9C-427B-92E6-02399E2B45FF}" destId="{2B41F8E4-30C7-47AA-B1CC-E93648A05693}" srcOrd="0" destOrd="2" presId="urn:microsoft.com/office/officeart/2005/8/layout/hList1"/>
    <dgm:cxn modelId="{C59C175C-33C0-4DD7-ADB9-FB03021344D8}" type="presParOf" srcId="{440288D7-927F-46BD-B4F3-98C3BE99512F}" destId="{DC5FB1E0-E639-4317-8733-0258ED1453A3}" srcOrd="0" destOrd="0" presId="urn:microsoft.com/office/officeart/2005/8/layout/hList1"/>
    <dgm:cxn modelId="{D4CB6E81-C411-45CC-B5D6-27AF8AACC980}" type="presParOf" srcId="{DC5FB1E0-E639-4317-8733-0258ED1453A3}" destId="{DD7D5BE4-3F7E-4A7E-B481-15C81F2869D1}" srcOrd="0" destOrd="0" presId="urn:microsoft.com/office/officeart/2005/8/layout/hList1"/>
    <dgm:cxn modelId="{AF4CDB31-7EA4-49A1-BD66-12A311ABE5E2}" type="presParOf" srcId="{DC5FB1E0-E639-4317-8733-0258ED1453A3}" destId="{DE710A1B-878C-47B3-A01F-A14B84D9E41D}" srcOrd="1" destOrd="0" presId="urn:microsoft.com/office/officeart/2005/8/layout/hList1"/>
    <dgm:cxn modelId="{11BEEA08-0CEF-418E-9048-9A0B54BA7524}" type="presParOf" srcId="{440288D7-927F-46BD-B4F3-98C3BE99512F}" destId="{02ED8B80-D14B-4B9D-8515-D03E6E84E987}" srcOrd="1" destOrd="0" presId="urn:microsoft.com/office/officeart/2005/8/layout/hList1"/>
    <dgm:cxn modelId="{C7B12118-DC46-4D05-8535-C2D12656F053}" type="presParOf" srcId="{440288D7-927F-46BD-B4F3-98C3BE99512F}" destId="{84B705E9-4C66-4723-9B7E-BC9E018B0725}" srcOrd="2" destOrd="0" presId="urn:microsoft.com/office/officeart/2005/8/layout/hList1"/>
    <dgm:cxn modelId="{7FB05243-A83D-4AE2-A9ED-B029EE6A3C03}" type="presParOf" srcId="{84B705E9-4C66-4723-9B7E-BC9E018B0725}" destId="{7D6CF6E1-8BFC-4E60-B3B8-5DF10B34A765}" srcOrd="0" destOrd="0" presId="urn:microsoft.com/office/officeart/2005/8/layout/hList1"/>
    <dgm:cxn modelId="{F1EFEBB2-5C93-4D1E-899D-25BCE64D214B}" type="presParOf" srcId="{84B705E9-4C66-4723-9B7E-BC9E018B0725}" destId="{2B41F8E4-30C7-47AA-B1CC-E93648A05693}" srcOrd="1" destOrd="0" presId="urn:microsoft.com/office/officeart/2005/8/layout/hList1"/>
    <dgm:cxn modelId="{FFB30837-92AB-4AFF-A264-5851388E4EEA}" type="presParOf" srcId="{440288D7-927F-46BD-B4F3-98C3BE99512F}" destId="{11A15AF2-7168-4E05-955E-180BC0EA36BE}" srcOrd="3" destOrd="0" presId="urn:microsoft.com/office/officeart/2005/8/layout/hList1"/>
    <dgm:cxn modelId="{42C9FD62-5FB9-4386-A6CF-66203C2F0D3D}" type="presParOf" srcId="{440288D7-927F-46BD-B4F3-98C3BE99512F}" destId="{CF5721A0-C6DC-448A-B594-6CF92C5321DB}" srcOrd="4" destOrd="0" presId="urn:microsoft.com/office/officeart/2005/8/layout/hList1"/>
    <dgm:cxn modelId="{D9EE3E32-DFE8-484C-85C7-AA86C8FAB7E4}" type="presParOf" srcId="{CF5721A0-C6DC-448A-B594-6CF92C5321DB}" destId="{B3AAFA4D-472F-4EDC-9EA3-FC294EB672D8}" srcOrd="0" destOrd="0" presId="urn:microsoft.com/office/officeart/2005/8/layout/hList1"/>
    <dgm:cxn modelId="{665DFEE4-FA9C-46B8-8D3E-B07B928A05C1}" type="presParOf" srcId="{CF5721A0-C6DC-448A-B594-6CF92C5321DB}" destId="{2BCB8C9F-3BF2-43F0-98D5-9B20B0AAB80C}"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FC4A227-3A2C-4B20-9CA7-057A4D2F03D5}" type="doc">
      <dgm:prSet loTypeId="urn:microsoft.com/office/officeart/2005/8/layout/orgChart1" loCatId="hierarchy" qsTypeId="urn:microsoft.com/office/officeart/2005/8/quickstyle/simple1" qsCatId="simple" csTypeId="urn:microsoft.com/office/officeart/2005/8/colors/accent0_1" csCatId="mainScheme"/>
      <dgm:spPr/>
      <dgm:t>
        <a:bodyPr/>
        <a:lstStyle/>
        <a:p>
          <a:endParaRPr lang="zh-CN" altLang="en-US"/>
        </a:p>
      </dgm:t>
    </dgm:pt>
    <dgm:pt modelId="{5ED31C2B-F15E-46CC-A221-DB246E61522B}">
      <dgm:prSet/>
      <dgm:spPr/>
      <dgm:t>
        <a:bodyPr/>
        <a:lstStyle/>
        <a:p>
          <a:r>
            <a:rPr lang="zh-CN"/>
            <a:t>房地产中介服务机构</a:t>
          </a:r>
        </a:p>
      </dgm:t>
    </dgm:pt>
    <dgm:pt modelId="{CD412301-26CF-44AF-8330-56E521B6AFC6}" type="parTrans" cxnId="{E11176A5-1808-47C1-B995-B83559E00E17}">
      <dgm:prSet/>
      <dgm:spPr/>
      <dgm:t>
        <a:bodyPr/>
        <a:lstStyle/>
        <a:p>
          <a:endParaRPr lang="zh-CN" altLang="en-US"/>
        </a:p>
      </dgm:t>
    </dgm:pt>
    <dgm:pt modelId="{E5FAF9E7-7C2C-400B-B43E-593BD7E414B7}" type="sibTrans" cxnId="{E11176A5-1808-47C1-B995-B83559E00E17}">
      <dgm:prSet/>
      <dgm:spPr/>
      <dgm:t>
        <a:bodyPr/>
        <a:lstStyle/>
        <a:p>
          <a:endParaRPr lang="zh-CN" altLang="en-US"/>
        </a:p>
      </dgm:t>
    </dgm:pt>
    <dgm:pt modelId="{30DB1832-D7FE-4EE9-9E05-4B47D6FE2503}">
      <dgm:prSet/>
      <dgm:spPr/>
      <dgm:t>
        <a:bodyPr/>
        <a:lstStyle/>
        <a:p>
          <a:r>
            <a:rPr lang="zh-CN"/>
            <a:t>房地产咨询机构</a:t>
          </a:r>
        </a:p>
      </dgm:t>
    </dgm:pt>
    <dgm:pt modelId="{D99150CE-0279-4983-A543-51B1D082C9A8}" type="parTrans" cxnId="{BCD9728F-A15D-4E5F-8328-69DF88B3EB84}">
      <dgm:prSet/>
      <dgm:spPr/>
      <dgm:t>
        <a:bodyPr/>
        <a:lstStyle/>
        <a:p>
          <a:endParaRPr lang="zh-CN" altLang="en-US"/>
        </a:p>
      </dgm:t>
    </dgm:pt>
    <dgm:pt modelId="{F4CF2F23-4E59-439D-8E69-3F21F66C1CC4}" type="sibTrans" cxnId="{BCD9728F-A15D-4E5F-8328-69DF88B3EB84}">
      <dgm:prSet/>
      <dgm:spPr/>
      <dgm:t>
        <a:bodyPr/>
        <a:lstStyle/>
        <a:p>
          <a:endParaRPr lang="zh-CN" altLang="en-US"/>
        </a:p>
      </dgm:t>
    </dgm:pt>
    <dgm:pt modelId="{D4377E03-3A9F-4366-A70B-12F510D013B4}">
      <dgm:prSet/>
      <dgm:spPr/>
      <dgm:t>
        <a:bodyPr/>
        <a:lstStyle/>
        <a:p>
          <a:r>
            <a:rPr lang="zh-CN"/>
            <a:t>房地产价格评估机构</a:t>
          </a:r>
        </a:p>
      </dgm:t>
    </dgm:pt>
    <dgm:pt modelId="{070CB687-C370-4EFD-A404-EAA115951D12}" type="parTrans" cxnId="{50F10AA3-D336-47B4-A283-FF3282552AD3}">
      <dgm:prSet/>
      <dgm:spPr/>
      <dgm:t>
        <a:bodyPr/>
        <a:lstStyle/>
        <a:p>
          <a:endParaRPr lang="zh-CN" altLang="en-US"/>
        </a:p>
      </dgm:t>
    </dgm:pt>
    <dgm:pt modelId="{18540583-4219-4744-883F-2C2B84A082EE}" type="sibTrans" cxnId="{50F10AA3-D336-47B4-A283-FF3282552AD3}">
      <dgm:prSet/>
      <dgm:spPr/>
      <dgm:t>
        <a:bodyPr/>
        <a:lstStyle/>
        <a:p>
          <a:endParaRPr lang="zh-CN" altLang="en-US"/>
        </a:p>
      </dgm:t>
    </dgm:pt>
    <dgm:pt modelId="{65874FB9-00AA-43C0-B5B0-2E57D610CACE}">
      <dgm:prSet/>
      <dgm:spPr/>
      <dgm:t>
        <a:bodyPr/>
        <a:lstStyle/>
        <a:p>
          <a:r>
            <a:rPr lang="zh-CN"/>
            <a:t>房地产经纪机构</a:t>
          </a:r>
        </a:p>
      </dgm:t>
    </dgm:pt>
    <dgm:pt modelId="{545E6E9C-BDFC-4316-A43A-6CBFB2EB7BE8}" type="parTrans" cxnId="{11644409-1B82-4582-B348-67E823017B60}">
      <dgm:prSet/>
      <dgm:spPr/>
      <dgm:t>
        <a:bodyPr/>
        <a:lstStyle/>
        <a:p>
          <a:endParaRPr lang="zh-CN" altLang="en-US"/>
        </a:p>
      </dgm:t>
    </dgm:pt>
    <dgm:pt modelId="{1B49F8C6-4B07-4AC5-AB0F-BDF7AA3C80E6}" type="sibTrans" cxnId="{11644409-1B82-4582-B348-67E823017B60}">
      <dgm:prSet/>
      <dgm:spPr/>
      <dgm:t>
        <a:bodyPr/>
        <a:lstStyle/>
        <a:p>
          <a:endParaRPr lang="zh-CN" altLang="en-US"/>
        </a:p>
      </dgm:t>
    </dgm:pt>
    <dgm:pt modelId="{2E41F3BC-DF5A-432C-B9DA-5B7AFB3326BE}" type="pres">
      <dgm:prSet presAssocID="{FFC4A227-3A2C-4B20-9CA7-057A4D2F03D5}" presName="hierChild1" presStyleCnt="0">
        <dgm:presLayoutVars>
          <dgm:orgChart val="1"/>
          <dgm:chPref val="1"/>
          <dgm:dir/>
          <dgm:animOne val="branch"/>
          <dgm:animLvl val="lvl"/>
          <dgm:resizeHandles/>
        </dgm:presLayoutVars>
      </dgm:prSet>
      <dgm:spPr/>
    </dgm:pt>
    <dgm:pt modelId="{B3C4D000-824A-4944-9FC9-6B44CC75A5AF}" type="pres">
      <dgm:prSet presAssocID="{5ED31C2B-F15E-46CC-A221-DB246E61522B}" presName="hierRoot1" presStyleCnt="0">
        <dgm:presLayoutVars>
          <dgm:hierBranch val="init"/>
        </dgm:presLayoutVars>
      </dgm:prSet>
      <dgm:spPr/>
    </dgm:pt>
    <dgm:pt modelId="{F68A5857-46DB-4CF9-9EE9-B6C14BB005E9}" type="pres">
      <dgm:prSet presAssocID="{5ED31C2B-F15E-46CC-A221-DB246E61522B}" presName="rootComposite1" presStyleCnt="0"/>
      <dgm:spPr/>
    </dgm:pt>
    <dgm:pt modelId="{47C3CB53-4BCD-4EE8-A63C-71A5730AEAB5}" type="pres">
      <dgm:prSet presAssocID="{5ED31C2B-F15E-46CC-A221-DB246E61522B}" presName="rootText1" presStyleLbl="node0" presStyleIdx="0" presStyleCnt="1">
        <dgm:presLayoutVars>
          <dgm:chPref val="3"/>
        </dgm:presLayoutVars>
      </dgm:prSet>
      <dgm:spPr/>
    </dgm:pt>
    <dgm:pt modelId="{D8FB1B7D-ADCF-4850-8544-5C6213E715C8}" type="pres">
      <dgm:prSet presAssocID="{5ED31C2B-F15E-46CC-A221-DB246E61522B}" presName="rootConnector1" presStyleLbl="node1" presStyleIdx="0" presStyleCnt="0"/>
      <dgm:spPr/>
    </dgm:pt>
    <dgm:pt modelId="{9E838811-C1EB-4F00-96F7-55AE4FEE7141}" type="pres">
      <dgm:prSet presAssocID="{5ED31C2B-F15E-46CC-A221-DB246E61522B}" presName="hierChild2" presStyleCnt="0"/>
      <dgm:spPr/>
    </dgm:pt>
    <dgm:pt modelId="{219C21EE-7979-46EE-B803-16041C455127}" type="pres">
      <dgm:prSet presAssocID="{D99150CE-0279-4983-A543-51B1D082C9A8}" presName="Name37" presStyleLbl="parChTrans1D2" presStyleIdx="0" presStyleCnt="3"/>
      <dgm:spPr/>
    </dgm:pt>
    <dgm:pt modelId="{F03C2127-CD75-4B04-9B55-64C7AB308D15}" type="pres">
      <dgm:prSet presAssocID="{30DB1832-D7FE-4EE9-9E05-4B47D6FE2503}" presName="hierRoot2" presStyleCnt="0">
        <dgm:presLayoutVars>
          <dgm:hierBranch val="init"/>
        </dgm:presLayoutVars>
      </dgm:prSet>
      <dgm:spPr/>
    </dgm:pt>
    <dgm:pt modelId="{221F15DB-26B9-4B18-BA29-EEF91AB256B5}" type="pres">
      <dgm:prSet presAssocID="{30DB1832-D7FE-4EE9-9E05-4B47D6FE2503}" presName="rootComposite" presStyleCnt="0"/>
      <dgm:spPr/>
    </dgm:pt>
    <dgm:pt modelId="{D8FC0D83-A198-475E-8654-0ABF7A3DD779}" type="pres">
      <dgm:prSet presAssocID="{30DB1832-D7FE-4EE9-9E05-4B47D6FE2503}" presName="rootText" presStyleLbl="node2" presStyleIdx="0" presStyleCnt="3">
        <dgm:presLayoutVars>
          <dgm:chPref val="3"/>
        </dgm:presLayoutVars>
      </dgm:prSet>
      <dgm:spPr/>
    </dgm:pt>
    <dgm:pt modelId="{0A874C7E-4A74-4B0C-8E77-41FF01ABC624}" type="pres">
      <dgm:prSet presAssocID="{30DB1832-D7FE-4EE9-9E05-4B47D6FE2503}" presName="rootConnector" presStyleLbl="node2" presStyleIdx="0" presStyleCnt="3"/>
      <dgm:spPr/>
    </dgm:pt>
    <dgm:pt modelId="{7A854729-AE11-4AD5-8D42-118207DE381B}" type="pres">
      <dgm:prSet presAssocID="{30DB1832-D7FE-4EE9-9E05-4B47D6FE2503}" presName="hierChild4" presStyleCnt="0"/>
      <dgm:spPr/>
    </dgm:pt>
    <dgm:pt modelId="{CD638C2F-0275-4A77-BD5D-A6660202B7DC}" type="pres">
      <dgm:prSet presAssocID="{30DB1832-D7FE-4EE9-9E05-4B47D6FE2503}" presName="hierChild5" presStyleCnt="0"/>
      <dgm:spPr/>
    </dgm:pt>
    <dgm:pt modelId="{272A8B28-BB6D-4A5F-BC12-6F8B051FD0F1}" type="pres">
      <dgm:prSet presAssocID="{070CB687-C370-4EFD-A404-EAA115951D12}" presName="Name37" presStyleLbl="parChTrans1D2" presStyleIdx="1" presStyleCnt="3"/>
      <dgm:spPr/>
    </dgm:pt>
    <dgm:pt modelId="{91AB6E53-69BE-4060-BC31-134CF542BACF}" type="pres">
      <dgm:prSet presAssocID="{D4377E03-3A9F-4366-A70B-12F510D013B4}" presName="hierRoot2" presStyleCnt="0">
        <dgm:presLayoutVars>
          <dgm:hierBranch val="init"/>
        </dgm:presLayoutVars>
      </dgm:prSet>
      <dgm:spPr/>
    </dgm:pt>
    <dgm:pt modelId="{496CCE91-2F18-440F-B372-478D08FBC623}" type="pres">
      <dgm:prSet presAssocID="{D4377E03-3A9F-4366-A70B-12F510D013B4}" presName="rootComposite" presStyleCnt="0"/>
      <dgm:spPr/>
    </dgm:pt>
    <dgm:pt modelId="{153883DC-D30E-4182-8958-2F4C07EB49F9}" type="pres">
      <dgm:prSet presAssocID="{D4377E03-3A9F-4366-A70B-12F510D013B4}" presName="rootText" presStyleLbl="node2" presStyleIdx="1" presStyleCnt="3">
        <dgm:presLayoutVars>
          <dgm:chPref val="3"/>
        </dgm:presLayoutVars>
      </dgm:prSet>
      <dgm:spPr/>
    </dgm:pt>
    <dgm:pt modelId="{91092B83-38AE-43CC-8E20-414283C9774A}" type="pres">
      <dgm:prSet presAssocID="{D4377E03-3A9F-4366-A70B-12F510D013B4}" presName="rootConnector" presStyleLbl="node2" presStyleIdx="1" presStyleCnt="3"/>
      <dgm:spPr/>
    </dgm:pt>
    <dgm:pt modelId="{5E34491C-F1F3-4FB8-937A-2AEAB0A558AB}" type="pres">
      <dgm:prSet presAssocID="{D4377E03-3A9F-4366-A70B-12F510D013B4}" presName="hierChild4" presStyleCnt="0"/>
      <dgm:spPr/>
    </dgm:pt>
    <dgm:pt modelId="{37EB0E66-887B-4894-AF6B-CB7ADBEA687E}" type="pres">
      <dgm:prSet presAssocID="{D4377E03-3A9F-4366-A70B-12F510D013B4}" presName="hierChild5" presStyleCnt="0"/>
      <dgm:spPr/>
    </dgm:pt>
    <dgm:pt modelId="{EF883018-C3FD-4F40-9E23-EBFB213D9113}" type="pres">
      <dgm:prSet presAssocID="{545E6E9C-BDFC-4316-A43A-6CBFB2EB7BE8}" presName="Name37" presStyleLbl="parChTrans1D2" presStyleIdx="2" presStyleCnt="3"/>
      <dgm:spPr/>
    </dgm:pt>
    <dgm:pt modelId="{ADA173FF-1B93-42CF-804B-8F1377335757}" type="pres">
      <dgm:prSet presAssocID="{65874FB9-00AA-43C0-B5B0-2E57D610CACE}" presName="hierRoot2" presStyleCnt="0">
        <dgm:presLayoutVars>
          <dgm:hierBranch val="init"/>
        </dgm:presLayoutVars>
      </dgm:prSet>
      <dgm:spPr/>
    </dgm:pt>
    <dgm:pt modelId="{50F6F9CF-E9F6-499A-AE6A-07CDA1D8AE08}" type="pres">
      <dgm:prSet presAssocID="{65874FB9-00AA-43C0-B5B0-2E57D610CACE}" presName="rootComposite" presStyleCnt="0"/>
      <dgm:spPr/>
    </dgm:pt>
    <dgm:pt modelId="{819A1F02-A8A6-4103-A885-872A9B4B393B}" type="pres">
      <dgm:prSet presAssocID="{65874FB9-00AA-43C0-B5B0-2E57D610CACE}" presName="rootText" presStyleLbl="node2" presStyleIdx="2" presStyleCnt="3">
        <dgm:presLayoutVars>
          <dgm:chPref val="3"/>
        </dgm:presLayoutVars>
      </dgm:prSet>
      <dgm:spPr/>
    </dgm:pt>
    <dgm:pt modelId="{5282D128-48B1-4120-9C07-3F34FFB1D176}" type="pres">
      <dgm:prSet presAssocID="{65874FB9-00AA-43C0-B5B0-2E57D610CACE}" presName="rootConnector" presStyleLbl="node2" presStyleIdx="2" presStyleCnt="3"/>
      <dgm:spPr/>
    </dgm:pt>
    <dgm:pt modelId="{0B3C8EAA-2BC0-49CB-91EB-91F7B718F921}" type="pres">
      <dgm:prSet presAssocID="{65874FB9-00AA-43C0-B5B0-2E57D610CACE}" presName="hierChild4" presStyleCnt="0"/>
      <dgm:spPr/>
    </dgm:pt>
    <dgm:pt modelId="{DBA8DC2D-3C0F-486D-9C3A-C7C82CD1C4C9}" type="pres">
      <dgm:prSet presAssocID="{65874FB9-00AA-43C0-B5B0-2E57D610CACE}" presName="hierChild5" presStyleCnt="0"/>
      <dgm:spPr/>
    </dgm:pt>
    <dgm:pt modelId="{7C30A498-8E69-4799-94CB-5C2F11DAD83D}" type="pres">
      <dgm:prSet presAssocID="{5ED31C2B-F15E-46CC-A221-DB246E61522B}" presName="hierChild3" presStyleCnt="0"/>
      <dgm:spPr/>
    </dgm:pt>
  </dgm:ptLst>
  <dgm:cxnLst>
    <dgm:cxn modelId="{5949B806-3F23-4269-964A-3D19467350D9}" type="presOf" srcId="{070CB687-C370-4EFD-A404-EAA115951D12}" destId="{272A8B28-BB6D-4A5F-BC12-6F8B051FD0F1}" srcOrd="0" destOrd="0" presId="urn:microsoft.com/office/officeart/2005/8/layout/orgChart1"/>
    <dgm:cxn modelId="{11644409-1B82-4582-B348-67E823017B60}" srcId="{5ED31C2B-F15E-46CC-A221-DB246E61522B}" destId="{65874FB9-00AA-43C0-B5B0-2E57D610CACE}" srcOrd="2" destOrd="0" parTransId="{545E6E9C-BDFC-4316-A43A-6CBFB2EB7BE8}" sibTransId="{1B49F8C6-4B07-4AC5-AB0F-BDF7AA3C80E6}"/>
    <dgm:cxn modelId="{01C35611-906F-4370-9192-362931F1A1C1}" type="presOf" srcId="{D4377E03-3A9F-4366-A70B-12F510D013B4}" destId="{91092B83-38AE-43CC-8E20-414283C9774A}" srcOrd="1" destOrd="0" presId="urn:microsoft.com/office/officeart/2005/8/layout/orgChart1"/>
    <dgm:cxn modelId="{BD7CD916-EB07-405A-9924-B3BE99822180}" type="presOf" srcId="{65874FB9-00AA-43C0-B5B0-2E57D610CACE}" destId="{5282D128-48B1-4120-9C07-3F34FFB1D176}" srcOrd="1" destOrd="0" presId="urn:microsoft.com/office/officeart/2005/8/layout/orgChart1"/>
    <dgm:cxn modelId="{9546DC60-372E-44B2-8A86-BB88B6D254B1}" type="presOf" srcId="{D4377E03-3A9F-4366-A70B-12F510D013B4}" destId="{153883DC-D30E-4182-8958-2F4C07EB49F9}" srcOrd="0" destOrd="0" presId="urn:microsoft.com/office/officeart/2005/8/layout/orgChart1"/>
    <dgm:cxn modelId="{7B8F2F45-F55D-45DD-A89E-1805CAF6D1BD}" type="presOf" srcId="{5ED31C2B-F15E-46CC-A221-DB246E61522B}" destId="{D8FB1B7D-ADCF-4850-8544-5C6213E715C8}" srcOrd="1" destOrd="0" presId="urn:microsoft.com/office/officeart/2005/8/layout/orgChart1"/>
    <dgm:cxn modelId="{9A61F07C-DB35-45B2-AAE9-2F49D930471E}" type="presOf" srcId="{545E6E9C-BDFC-4316-A43A-6CBFB2EB7BE8}" destId="{EF883018-C3FD-4F40-9E23-EBFB213D9113}" srcOrd="0" destOrd="0" presId="urn:microsoft.com/office/officeart/2005/8/layout/orgChart1"/>
    <dgm:cxn modelId="{BCD9728F-A15D-4E5F-8328-69DF88B3EB84}" srcId="{5ED31C2B-F15E-46CC-A221-DB246E61522B}" destId="{30DB1832-D7FE-4EE9-9E05-4B47D6FE2503}" srcOrd="0" destOrd="0" parTransId="{D99150CE-0279-4983-A543-51B1D082C9A8}" sibTransId="{F4CF2F23-4E59-439D-8E69-3F21F66C1CC4}"/>
    <dgm:cxn modelId="{14665B97-6A70-45CC-991C-7DAFD160D4A0}" type="presOf" srcId="{65874FB9-00AA-43C0-B5B0-2E57D610CACE}" destId="{819A1F02-A8A6-4103-A885-872A9B4B393B}" srcOrd="0" destOrd="0" presId="urn:microsoft.com/office/officeart/2005/8/layout/orgChart1"/>
    <dgm:cxn modelId="{F8504497-8921-44BC-939A-9CC0BA65D8B2}" type="presOf" srcId="{30DB1832-D7FE-4EE9-9E05-4B47D6FE2503}" destId="{D8FC0D83-A198-475E-8654-0ABF7A3DD779}" srcOrd="0" destOrd="0" presId="urn:microsoft.com/office/officeart/2005/8/layout/orgChart1"/>
    <dgm:cxn modelId="{50F10AA3-D336-47B4-A283-FF3282552AD3}" srcId="{5ED31C2B-F15E-46CC-A221-DB246E61522B}" destId="{D4377E03-3A9F-4366-A70B-12F510D013B4}" srcOrd="1" destOrd="0" parTransId="{070CB687-C370-4EFD-A404-EAA115951D12}" sibTransId="{18540583-4219-4744-883F-2C2B84A082EE}"/>
    <dgm:cxn modelId="{E11176A5-1808-47C1-B995-B83559E00E17}" srcId="{FFC4A227-3A2C-4B20-9CA7-057A4D2F03D5}" destId="{5ED31C2B-F15E-46CC-A221-DB246E61522B}" srcOrd="0" destOrd="0" parTransId="{CD412301-26CF-44AF-8330-56E521B6AFC6}" sibTransId="{E5FAF9E7-7C2C-400B-B43E-593BD7E414B7}"/>
    <dgm:cxn modelId="{619839CD-7F23-4A2B-A008-B10392CE84CB}" type="presOf" srcId="{30DB1832-D7FE-4EE9-9E05-4B47D6FE2503}" destId="{0A874C7E-4A74-4B0C-8E77-41FF01ABC624}" srcOrd="1" destOrd="0" presId="urn:microsoft.com/office/officeart/2005/8/layout/orgChart1"/>
    <dgm:cxn modelId="{9BA6B7D8-035B-440F-8DDA-309626F27445}" type="presOf" srcId="{5ED31C2B-F15E-46CC-A221-DB246E61522B}" destId="{47C3CB53-4BCD-4EE8-A63C-71A5730AEAB5}" srcOrd="0" destOrd="0" presId="urn:microsoft.com/office/officeart/2005/8/layout/orgChart1"/>
    <dgm:cxn modelId="{EB31F4EC-C965-4720-AAD0-C763C534EB4E}" type="presOf" srcId="{FFC4A227-3A2C-4B20-9CA7-057A4D2F03D5}" destId="{2E41F3BC-DF5A-432C-B9DA-5B7AFB3326BE}" srcOrd="0" destOrd="0" presId="urn:microsoft.com/office/officeart/2005/8/layout/orgChart1"/>
    <dgm:cxn modelId="{A6E159FF-DE10-44B4-ADBD-29B324FE92DE}" type="presOf" srcId="{D99150CE-0279-4983-A543-51B1D082C9A8}" destId="{219C21EE-7979-46EE-B803-16041C455127}" srcOrd="0" destOrd="0" presId="urn:microsoft.com/office/officeart/2005/8/layout/orgChart1"/>
    <dgm:cxn modelId="{FCE82B6E-519A-43D9-AF5D-19901178D4FD}" type="presParOf" srcId="{2E41F3BC-DF5A-432C-B9DA-5B7AFB3326BE}" destId="{B3C4D000-824A-4944-9FC9-6B44CC75A5AF}" srcOrd="0" destOrd="0" presId="urn:microsoft.com/office/officeart/2005/8/layout/orgChart1"/>
    <dgm:cxn modelId="{ACC7C3C1-4C73-450D-948E-D0CA46E598B7}" type="presParOf" srcId="{B3C4D000-824A-4944-9FC9-6B44CC75A5AF}" destId="{F68A5857-46DB-4CF9-9EE9-B6C14BB005E9}" srcOrd="0" destOrd="0" presId="urn:microsoft.com/office/officeart/2005/8/layout/orgChart1"/>
    <dgm:cxn modelId="{9084CAA8-6967-48B3-9677-5E972435DB13}" type="presParOf" srcId="{F68A5857-46DB-4CF9-9EE9-B6C14BB005E9}" destId="{47C3CB53-4BCD-4EE8-A63C-71A5730AEAB5}" srcOrd="0" destOrd="0" presId="urn:microsoft.com/office/officeart/2005/8/layout/orgChart1"/>
    <dgm:cxn modelId="{6963DD4C-5359-49D5-A52E-9715B4E9DF5C}" type="presParOf" srcId="{F68A5857-46DB-4CF9-9EE9-B6C14BB005E9}" destId="{D8FB1B7D-ADCF-4850-8544-5C6213E715C8}" srcOrd="1" destOrd="0" presId="urn:microsoft.com/office/officeart/2005/8/layout/orgChart1"/>
    <dgm:cxn modelId="{DDDB8149-F793-485A-88A7-C2B0DFBAAE4D}" type="presParOf" srcId="{B3C4D000-824A-4944-9FC9-6B44CC75A5AF}" destId="{9E838811-C1EB-4F00-96F7-55AE4FEE7141}" srcOrd="1" destOrd="0" presId="urn:microsoft.com/office/officeart/2005/8/layout/orgChart1"/>
    <dgm:cxn modelId="{30314E48-4A45-4E59-A670-769D02666346}" type="presParOf" srcId="{9E838811-C1EB-4F00-96F7-55AE4FEE7141}" destId="{219C21EE-7979-46EE-B803-16041C455127}" srcOrd="0" destOrd="0" presId="urn:microsoft.com/office/officeart/2005/8/layout/orgChart1"/>
    <dgm:cxn modelId="{EBDB0A1A-52F2-48D3-868C-172F37A912EA}" type="presParOf" srcId="{9E838811-C1EB-4F00-96F7-55AE4FEE7141}" destId="{F03C2127-CD75-4B04-9B55-64C7AB308D15}" srcOrd="1" destOrd="0" presId="urn:microsoft.com/office/officeart/2005/8/layout/orgChart1"/>
    <dgm:cxn modelId="{A083B909-4215-4FA4-82E5-47A21D511222}" type="presParOf" srcId="{F03C2127-CD75-4B04-9B55-64C7AB308D15}" destId="{221F15DB-26B9-4B18-BA29-EEF91AB256B5}" srcOrd="0" destOrd="0" presId="urn:microsoft.com/office/officeart/2005/8/layout/orgChart1"/>
    <dgm:cxn modelId="{0213F81E-8FC2-432E-94B4-68D5CF3DF0DA}" type="presParOf" srcId="{221F15DB-26B9-4B18-BA29-EEF91AB256B5}" destId="{D8FC0D83-A198-475E-8654-0ABF7A3DD779}" srcOrd="0" destOrd="0" presId="urn:microsoft.com/office/officeart/2005/8/layout/orgChart1"/>
    <dgm:cxn modelId="{854FB61C-74D5-403E-8F26-3B1204F1D20F}" type="presParOf" srcId="{221F15DB-26B9-4B18-BA29-EEF91AB256B5}" destId="{0A874C7E-4A74-4B0C-8E77-41FF01ABC624}" srcOrd="1" destOrd="0" presId="urn:microsoft.com/office/officeart/2005/8/layout/orgChart1"/>
    <dgm:cxn modelId="{BCCD2DFD-E062-4FB0-BF28-B89455D3FDDE}" type="presParOf" srcId="{F03C2127-CD75-4B04-9B55-64C7AB308D15}" destId="{7A854729-AE11-4AD5-8D42-118207DE381B}" srcOrd="1" destOrd="0" presId="urn:microsoft.com/office/officeart/2005/8/layout/orgChart1"/>
    <dgm:cxn modelId="{800AFB8C-1726-4B14-8B80-3612170C19C0}" type="presParOf" srcId="{F03C2127-CD75-4B04-9B55-64C7AB308D15}" destId="{CD638C2F-0275-4A77-BD5D-A6660202B7DC}" srcOrd="2" destOrd="0" presId="urn:microsoft.com/office/officeart/2005/8/layout/orgChart1"/>
    <dgm:cxn modelId="{0E7E80C0-780A-40B4-B812-4C21AAB30301}" type="presParOf" srcId="{9E838811-C1EB-4F00-96F7-55AE4FEE7141}" destId="{272A8B28-BB6D-4A5F-BC12-6F8B051FD0F1}" srcOrd="2" destOrd="0" presId="urn:microsoft.com/office/officeart/2005/8/layout/orgChart1"/>
    <dgm:cxn modelId="{2DA45BAB-D688-4D47-863C-A0BDB3BF764D}" type="presParOf" srcId="{9E838811-C1EB-4F00-96F7-55AE4FEE7141}" destId="{91AB6E53-69BE-4060-BC31-134CF542BACF}" srcOrd="3" destOrd="0" presId="urn:microsoft.com/office/officeart/2005/8/layout/orgChart1"/>
    <dgm:cxn modelId="{524D7692-B36B-4C06-8B6A-6F11A3F1A5C9}" type="presParOf" srcId="{91AB6E53-69BE-4060-BC31-134CF542BACF}" destId="{496CCE91-2F18-440F-B372-478D08FBC623}" srcOrd="0" destOrd="0" presId="urn:microsoft.com/office/officeart/2005/8/layout/orgChart1"/>
    <dgm:cxn modelId="{73F9BDD2-58C9-4A5F-80A6-8F1CA233D0E3}" type="presParOf" srcId="{496CCE91-2F18-440F-B372-478D08FBC623}" destId="{153883DC-D30E-4182-8958-2F4C07EB49F9}" srcOrd="0" destOrd="0" presId="urn:microsoft.com/office/officeart/2005/8/layout/orgChart1"/>
    <dgm:cxn modelId="{5B5D33F2-170D-4559-9BF6-57A65F322E58}" type="presParOf" srcId="{496CCE91-2F18-440F-B372-478D08FBC623}" destId="{91092B83-38AE-43CC-8E20-414283C9774A}" srcOrd="1" destOrd="0" presId="urn:microsoft.com/office/officeart/2005/8/layout/orgChart1"/>
    <dgm:cxn modelId="{B49A2ADA-2197-492F-A96F-6DF27A81A08D}" type="presParOf" srcId="{91AB6E53-69BE-4060-BC31-134CF542BACF}" destId="{5E34491C-F1F3-4FB8-937A-2AEAB0A558AB}" srcOrd="1" destOrd="0" presId="urn:microsoft.com/office/officeart/2005/8/layout/orgChart1"/>
    <dgm:cxn modelId="{76EBD621-9201-4E63-84E7-6C48B3464654}" type="presParOf" srcId="{91AB6E53-69BE-4060-BC31-134CF542BACF}" destId="{37EB0E66-887B-4894-AF6B-CB7ADBEA687E}" srcOrd="2" destOrd="0" presId="urn:microsoft.com/office/officeart/2005/8/layout/orgChart1"/>
    <dgm:cxn modelId="{ADA66DD0-0A66-4259-9DDC-037FD378464E}" type="presParOf" srcId="{9E838811-C1EB-4F00-96F7-55AE4FEE7141}" destId="{EF883018-C3FD-4F40-9E23-EBFB213D9113}" srcOrd="4" destOrd="0" presId="urn:microsoft.com/office/officeart/2005/8/layout/orgChart1"/>
    <dgm:cxn modelId="{DAC85CC2-642E-4152-A9F6-20246FB324AD}" type="presParOf" srcId="{9E838811-C1EB-4F00-96F7-55AE4FEE7141}" destId="{ADA173FF-1B93-42CF-804B-8F1377335757}" srcOrd="5" destOrd="0" presId="urn:microsoft.com/office/officeart/2005/8/layout/orgChart1"/>
    <dgm:cxn modelId="{F5393490-3936-4DBE-9CB5-80EFE2917DAE}" type="presParOf" srcId="{ADA173FF-1B93-42CF-804B-8F1377335757}" destId="{50F6F9CF-E9F6-499A-AE6A-07CDA1D8AE08}" srcOrd="0" destOrd="0" presId="urn:microsoft.com/office/officeart/2005/8/layout/orgChart1"/>
    <dgm:cxn modelId="{8E9345E5-8A6B-4BCB-A0DD-D54B7E546C38}" type="presParOf" srcId="{50F6F9CF-E9F6-499A-AE6A-07CDA1D8AE08}" destId="{819A1F02-A8A6-4103-A885-872A9B4B393B}" srcOrd="0" destOrd="0" presId="urn:microsoft.com/office/officeart/2005/8/layout/orgChart1"/>
    <dgm:cxn modelId="{C37FF8F1-8ED6-4BC0-B6BC-746EA05E0374}" type="presParOf" srcId="{50F6F9CF-E9F6-499A-AE6A-07CDA1D8AE08}" destId="{5282D128-48B1-4120-9C07-3F34FFB1D176}" srcOrd="1" destOrd="0" presId="urn:microsoft.com/office/officeart/2005/8/layout/orgChart1"/>
    <dgm:cxn modelId="{461A9698-F538-405E-A131-88439C74E7C6}" type="presParOf" srcId="{ADA173FF-1B93-42CF-804B-8F1377335757}" destId="{0B3C8EAA-2BC0-49CB-91EB-91F7B718F921}" srcOrd="1" destOrd="0" presId="urn:microsoft.com/office/officeart/2005/8/layout/orgChart1"/>
    <dgm:cxn modelId="{5DB34972-AA86-4266-B7BD-1544B8E99080}" type="presParOf" srcId="{ADA173FF-1B93-42CF-804B-8F1377335757}" destId="{DBA8DC2D-3C0F-486D-9C3A-C7C82CD1C4C9}" srcOrd="2" destOrd="0" presId="urn:microsoft.com/office/officeart/2005/8/layout/orgChart1"/>
    <dgm:cxn modelId="{B49CE15A-621A-4CD8-B45A-C7B1D4424F2D}" type="presParOf" srcId="{B3C4D000-824A-4944-9FC9-6B44CC75A5AF}" destId="{7C30A498-8E69-4799-94CB-5C2F11DAD83D}"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BE3C-2E97-4E6D-983B-09703CF60D1D}">
      <dsp:nvSpPr>
        <dsp:cNvPr id="0" name=""/>
        <dsp:cNvSpPr/>
      </dsp:nvSpPr>
      <dsp:spPr>
        <a:xfrm>
          <a:off x="2832" y="0"/>
          <a:ext cx="994083" cy="21590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sz="1300" kern="1200"/>
            <a:t>服务范围功能最大化</a:t>
          </a:r>
        </a:p>
      </dsp:txBody>
      <dsp:txXfrm>
        <a:off x="2832" y="0"/>
        <a:ext cx="994083" cy="647700"/>
      </dsp:txXfrm>
    </dsp:sp>
    <dsp:sp modelId="{1FEFCF05-3661-4E5D-8AD0-66909F5D1A6D}">
      <dsp:nvSpPr>
        <dsp:cNvPr id="0" name=""/>
        <dsp:cNvSpPr/>
      </dsp:nvSpPr>
      <dsp:spPr>
        <a:xfrm>
          <a:off x="102241" y="647700"/>
          <a:ext cx="795267" cy="14033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zh-CN" sz="700" kern="1200"/>
            <a:t>打破空间局限；平台同时具备交易、信息、融资、创新等功能</a:t>
          </a:r>
        </a:p>
      </dsp:txBody>
      <dsp:txXfrm>
        <a:off x="125534" y="670993"/>
        <a:ext cx="748681" cy="1356764"/>
      </dsp:txXfrm>
    </dsp:sp>
    <dsp:sp modelId="{2BFF6CC5-EA47-4D7D-B964-74E3614CA249}">
      <dsp:nvSpPr>
        <dsp:cNvPr id="0" name=""/>
        <dsp:cNvSpPr/>
      </dsp:nvSpPr>
      <dsp:spPr>
        <a:xfrm>
          <a:off x="1071472" y="0"/>
          <a:ext cx="994083" cy="21590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sz="1300" kern="1200"/>
            <a:t>价值增值最大化</a:t>
          </a:r>
        </a:p>
      </dsp:txBody>
      <dsp:txXfrm>
        <a:off x="1071472" y="0"/>
        <a:ext cx="994083" cy="647700"/>
      </dsp:txXfrm>
    </dsp:sp>
    <dsp:sp modelId="{39DF52C0-3090-4448-B12B-65870713A216}">
      <dsp:nvSpPr>
        <dsp:cNvPr id="0" name=""/>
        <dsp:cNvSpPr/>
      </dsp:nvSpPr>
      <dsp:spPr>
        <a:xfrm>
          <a:off x="1170881" y="647700"/>
          <a:ext cx="795267" cy="14033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zh-CN" sz="700" kern="1200"/>
            <a:t>参与者集聚、让用户获得更多的产品或服务或者降级用户成本、扩大原有业务的边际收益、降低平台运营的维护成本和服务成本</a:t>
          </a:r>
        </a:p>
      </dsp:txBody>
      <dsp:txXfrm>
        <a:off x="1194174" y="670993"/>
        <a:ext cx="748681" cy="1356764"/>
      </dsp:txXfrm>
    </dsp:sp>
    <dsp:sp modelId="{F47EAFA8-7B5D-4A06-98B4-808AC59EAA46}">
      <dsp:nvSpPr>
        <dsp:cNvPr id="0" name=""/>
        <dsp:cNvSpPr/>
      </dsp:nvSpPr>
      <dsp:spPr>
        <a:xfrm>
          <a:off x="2140113" y="0"/>
          <a:ext cx="994083" cy="21590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sz="1300" kern="1200"/>
            <a:t>平台开放的最大化</a:t>
          </a:r>
        </a:p>
      </dsp:txBody>
      <dsp:txXfrm>
        <a:off x="2140113" y="0"/>
        <a:ext cx="994083" cy="647700"/>
      </dsp:txXfrm>
    </dsp:sp>
    <dsp:sp modelId="{E99CF986-6505-48E4-AA9D-88E186B5DA5F}">
      <dsp:nvSpPr>
        <dsp:cNvPr id="0" name=""/>
        <dsp:cNvSpPr/>
      </dsp:nvSpPr>
      <dsp:spPr>
        <a:xfrm>
          <a:off x="2239521" y="647700"/>
          <a:ext cx="795267" cy="14033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zh-CN" sz="700" kern="1200"/>
            <a:t>降低准入门槛、开放标准接口、订制过程开放</a:t>
          </a:r>
        </a:p>
      </dsp:txBody>
      <dsp:txXfrm>
        <a:off x="2262814" y="670993"/>
        <a:ext cx="748681" cy="1356764"/>
      </dsp:txXfrm>
    </dsp:sp>
    <dsp:sp modelId="{66E70E2C-D780-4850-9593-CACFC8186626}">
      <dsp:nvSpPr>
        <dsp:cNvPr id="0" name=""/>
        <dsp:cNvSpPr/>
      </dsp:nvSpPr>
      <dsp:spPr>
        <a:xfrm>
          <a:off x="3208753" y="0"/>
          <a:ext cx="994083" cy="21590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sz="1300" kern="1200"/>
            <a:t>运营市场的多边化</a:t>
          </a:r>
        </a:p>
      </dsp:txBody>
      <dsp:txXfrm>
        <a:off x="3208753" y="0"/>
        <a:ext cx="994083" cy="647700"/>
      </dsp:txXfrm>
    </dsp:sp>
    <dsp:sp modelId="{FB428F77-39F9-4C0D-90A7-EB4C02FB426F}">
      <dsp:nvSpPr>
        <dsp:cNvPr id="0" name=""/>
        <dsp:cNvSpPr/>
      </dsp:nvSpPr>
      <dsp:spPr>
        <a:xfrm>
          <a:off x="3308161" y="647700"/>
          <a:ext cx="795267" cy="14033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zh-CN" sz="700" kern="1200"/>
            <a:t>运营市场往往涉及两组或多组不同类型的消费群体</a:t>
          </a:r>
        </a:p>
      </dsp:txBody>
      <dsp:txXfrm>
        <a:off x="3331454" y="670993"/>
        <a:ext cx="748681" cy="1356764"/>
      </dsp:txXfrm>
    </dsp:sp>
    <dsp:sp modelId="{81310B33-DBCA-4B91-92AF-745C3D981994}">
      <dsp:nvSpPr>
        <dsp:cNvPr id="0" name=""/>
        <dsp:cNvSpPr/>
      </dsp:nvSpPr>
      <dsp:spPr>
        <a:xfrm>
          <a:off x="4277393" y="0"/>
          <a:ext cx="994083" cy="215900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sz="1300" kern="1200"/>
            <a:t>资源集聚高效化</a:t>
          </a:r>
        </a:p>
      </dsp:txBody>
      <dsp:txXfrm>
        <a:off x="4277393" y="0"/>
        <a:ext cx="994083" cy="647700"/>
      </dsp:txXfrm>
    </dsp:sp>
    <dsp:sp modelId="{7E9C936A-F442-4C18-92DC-823CB86D751B}">
      <dsp:nvSpPr>
        <dsp:cNvPr id="0" name=""/>
        <dsp:cNvSpPr/>
      </dsp:nvSpPr>
      <dsp:spPr>
        <a:xfrm>
          <a:off x="4376801" y="647700"/>
          <a:ext cx="795267" cy="14033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zh-CN" sz="700" kern="1200"/>
            <a:t>吸引上下游企业和信贷、融资、咨询、物流、孵化等各类专业服务企业入驻，加快平台经济集聚区建设和成果转化；同时提高平台参与者的经济创造能力，使企业有可能实现财富迅速积累和跳跃式发展。</a:t>
          </a:r>
        </a:p>
      </dsp:txBody>
      <dsp:txXfrm>
        <a:off x="4400094" y="670993"/>
        <a:ext cx="748681" cy="13567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8B31DF-3291-4822-956B-B27A117F6244}">
      <dsp:nvSpPr>
        <dsp:cNvPr id="0" name=""/>
        <dsp:cNvSpPr/>
      </dsp:nvSpPr>
      <dsp:spPr>
        <a:xfrm rot="16200000">
          <a:off x="-476884"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层次性：</a:t>
          </a:r>
        </a:p>
      </dsp:txBody>
      <dsp:txXfrm rot="5400000">
        <a:off x="769" y="273050"/>
        <a:ext cx="409943" cy="819150"/>
      </dsp:txXfrm>
    </dsp:sp>
    <dsp:sp modelId="{B30846C0-2C3D-40AA-871D-E60FCCA70448}">
      <dsp:nvSpPr>
        <dsp:cNvPr id="0" name=""/>
        <dsp:cNvSpPr/>
      </dsp:nvSpPr>
      <dsp:spPr>
        <a:xfrm rot="16200000">
          <a:off x="-36194"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零成本复制性</a:t>
          </a:r>
        </a:p>
      </dsp:txBody>
      <dsp:txXfrm rot="5400000">
        <a:off x="441459" y="273050"/>
        <a:ext cx="409943" cy="819150"/>
      </dsp:txXfrm>
    </dsp:sp>
    <dsp:sp modelId="{BA163EAA-0F88-4CE9-B55F-4B0405FBD1D8}">
      <dsp:nvSpPr>
        <dsp:cNvPr id="0" name=""/>
        <dsp:cNvSpPr/>
      </dsp:nvSpPr>
      <dsp:spPr>
        <a:xfrm rot="16200000">
          <a:off x="404495"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dirty="0"/>
            <a:t>开放性</a:t>
          </a:r>
        </a:p>
      </dsp:txBody>
      <dsp:txXfrm rot="5400000">
        <a:off x="882148" y="273050"/>
        <a:ext cx="409943" cy="819150"/>
      </dsp:txXfrm>
    </dsp:sp>
    <dsp:sp modelId="{1F38C6BA-C6EC-4E46-9CFF-2CB2865DC0D8}">
      <dsp:nvSpPr>
        <dsp:cNvPr id="0" name=""/>
        <dsp:cNvSpPr/>
      </dsp:nvSpPr>
      <dsp:spPr>
        <a:xfrm rot="16200000">
          <a:off x="845185"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ctr" defTabSz="355600">
            <a:lnSpc>
              <a:spcPct val="90000"/>
            </a:lnSpc>
            <a:spcBef>
              <a:spcPct val="0"/>
            </a:spcBef>
            <a:spcAft>
              <a:spcPct val="35000"/>
            </a:spcAft>
            <a:buNone/>
          </a:pPr>
          <a:r>
            <a:rPr lang="zh-CN" sz="800" kern="1200"/>
            <a:t>协作共赢</a:t>
          </a:r>
        </a:p>
      </dsp:txBody>
      <dsp:txXfrm rot="5400000">
        <a:off x="1322838" y="273050"/>
        <a:ext cx="409943" cy="819150"/>
      </dsp:txXfrm>
    </dsp:sp>
    <dsp:sp modelId="{A6F37B20-FCF3-45D0-AC7C-C416E5893EF6}">
      <dsp:nvSpPr>
        <dsp:cNvPr id="0" name=""/>
        <dsp:cNvSpPr/>
      </dsp:nvSpPr>
      <dsp:spPr>
        <a:xfrm rot="16200000">
          <a:off x="1285875"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外部性</a:t>
          </a:r>
        </a:p>
      </dsp:txBody>
      <dsp:txXfrm rot="5400000">
        <a:off x="1763528" y="273050"/>
        <a:ext cx="409943" cy="819150"/>
      </dsp:txXfrm>
    </dsp:sp>
    <dsp:sp modelId="{94D0EA0F-F50D-42E6-A64A-79487A0FD3FF}">
      <dsp:nvSpPr>
        <dsp:cNvPr id="0" name=""/>
        <dsp:cNvSpPr/>
      </dsp:nvSpPr>
      <dsp:spPr>
        <a:xfrm rot="16200000">
          <a:off x="1726564"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基础服务与增值服务、免费与收费相结合</a:t>
          </a:r>
        </a:p>
      </dsp:txBody>
      <dsp:txXfrm rot="5400000">
        <a:off x="2204217" y="273050"/>
        <a:ext cx="409943" cy="819150"/>
      </dsp:txXfrm>
    </dsp:sp>
    <dsp:sp modelId="{881934A5-A8C7-4F61-9912-75D906239A19}">
      <dsp:nvSpPr>
        <dsp:cNvPr id="0" name=""/>
        <dsp:cNvSpPr/>
      </dsp:nvSpPr>
      <dsp:spPr>
        <a:xfrm rot="16200000">
          <a:off x="2167254"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聚集性、整合型和带动性</a:t>
          </a:r>
        </a:p>
      </dsp:txBody>
      <dsp:txXfrm rot="5400000">
        <a:off x="2644907" y="273050"/>
        <a:ext cx="409943" cy="819150"/>
      </dsp:txXfrm>
    </dsp:sp>
    <dsp:sp modelId="{FF50780D-A379-41CF-8F91-17FC7E290CF3}">
      <dsp:nvSpPr>
        <dsp:cNvPr id="0" name=""/>
        <dsp:cNvSpPr/>
      </dsp:nvSpPr>
      <dsp:spPr>
        <a:xfrm rot="16200000">
          <a:off x="2607944"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创新是平台产生和发展的动力</a:t>
          </a:r>
        </a:p>
      </dsp:txBody>
      <dsp:txXfrm rot="5400000">
        <a:off x="3085597" y="273050"/>
        <a:ext cx="409943" cy="819150"/>
      </dsp:txXfrm>
    </dsp:sp>
    <dsp:sp modelId="{B1217692-22B6-4404-ABE1-1D05BCA7B7A5}">
      <dsp:nvSpPr>
        <dsp:cNvPr id="0" name=""/>
        <dsp:cNvSpPr/>
      </dsp:nvSpPr>
      <dsp:spPr>
        <a:xfrm rot="16200000">
          <a:off x="3048634" y="477653"/>
          <a:ext cx="1365250" cy="409943"/>
        </a:xfrm>
        <a:prstGeom prst="flowChartManualOperati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1095" bIns="0" numCol="1" spcCol="1270" anchor="ctr" anchorCtr="0">
          <a:noAutofit/>
        </a:bodyPr>
        <a:lstStyle/>
        <a:p>
          <a:pPr marL="0" lvl="0" indent="0" algn="just" defTabSz="355600">
            <a:lnSpc>
              <a:spcPct val="90000"/>
            </a:lnSpc>
            <a:spcBef>
              <a:spcPct val="0"/>
            </a:spcBef>
            <a:spcAft>
              <a:spcPct val="35000"/>
            </a:spcAft>
            <a:buNone/>
          </a:pPr>
          <a:r>
            <a:rPr lang="zh-CN" sz="800" kern="1200"/>
            <a:t>以分享为特征</a:t>
          </a:r>
        </a:p>
      </dsp:txBody>
      <dsp:txXfrm rot="5400000">
        <a:off x="3526287" y="273050"/>
        <a:ext cx="409943" cy="8191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D8FA5-5836-46AD-AF17-3AADA8684F97}">
      <dsp:nvSpPr>
        <dsp:cNvPr id="0" name=""/>
        <dsp:cNvSpPr/>
      </dsp:nvSpPr>
      <dsp:spPr>
        <a:xfrm>
          <a:off x="2816" y="884610"/>
          <a:ext cx="1450342" cy="11962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sz="800" kern="1200"/>
            <a:t>作为实体商品的集散地、批发地和交易地而产生的平台经济发展阶段，以城市为中心、以贩运贸易为主要商业形式。</a:t>
          </a:r>
        </a:p>
      </dsp:txBody>
      <dsp:txXfrm>
        <a:off x="30345" y="912139"/>
        <a:ext cx="1395284" cy="884836"/>
      </dsp:txXfrm>
    </dsp:sp>
    <dsp:sp modelId="{D4C8995D-0EF9-4E55-9D97-C2C20866AC34}">
      <dsp:nvSpPr>
        <dsp:cNvPr id="0" name=""/>
        <dsp:cNvSpPr/>
      </dsp:nvSpPr>
      <dsp:spPr>
        <a:xfrm>
          <a:off x="824873" y="1194665"/>
          <a:ext cx="1562304" cy="1562304"/>
        </a:xfrm>
        <a:prstGeom prst="leftCircularArrow">
          <a:avLst>
            <a:gd name="adj1" fmla="val 2918"/>
            <a:gd name="adj2" fmla="val 357134"/>
            <a:gd name="adj3" fmla="val 2132645"/>
            <a:gd name="adj4" fmla="val 9024489"/>
            <a:gd name="adj5" fmla="val 3405"/>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EE5D2D-D116-4ECD-AAC6-B85B29B61178}">
      <dsp:nvSpPr>
        <dsp:cNvPr id="0" name=""/>
        <dsp:cNvSpPr/>
      </dsp:nvSpPr>
      <dsp:spPr>
        <a:xfrm>
          <a:off x="325114" y="1824504"/>
          <a:ext cx="1289193" cy="5126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sz="900" kern="1200"/>
            <a:t>以实体商品集散地为主要表现形式的平台经济</a:t>
          </a:r>
        </a:p>
      </dsp:txBody>
      <dsp:txXfrm>
        <a:off x="340130" y="1839520"/>
        <a:ext cx="1259161" cy="482637"/>
      </dsp:txXfrm>
    </dsp:sp>
    <dsp:sp modelId="{5D089489-DA42-42F4-ACA9-7957C976A506}">
      <dsp:nvSpPr>
        <dsp:cNvPr id="0" name=""/>
        <dsp:cNvSpPr/>
      </dsp:nvSpPr>
      <dsp:spPr>
        <a:xfrm>
          <a:off x="1831409" y="884610"/>
          <a:ext cx="1450342" cy="11962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sz="800" kern="1200"/>
            <a:t>通过平台提供服务：服务可以脱离有形的产品，但不能脱离企业；服务的价值取决于企业满足消费者的需求程度；服务的价值是不可以积累的。</a:t>
          </a:r>
        </a:p>
      </dsp:txBody>
      <dsp:txXfrm>
        <a:off x="1858938" y="1168474"/>
        <a:ext cx="1395284" cy="884836"/>
      </dsp:txXfrm>
    </dsp:sp>
    <dsp:sp modelId="{5295EF47-E387-424E-997C-556E02A69F1C}">
      <dsp:nvSpPr>
        <dsp:cNvPr id="0" name=""/>
        <dsp:cNvSpPr/>
      </dsp:nvSpPr>
      <dsp:spPr>
        <a:xfrm>
          <a:off x="2641380" y="161577"/>
          <a:ext cx="1747625" cy="1747625"/>
        </a:xfrm>
        <a:prstGeom prst="circularArrow">
          <a:avLst>
            <a:gd name="adj1" fmla="val 2609"/>
            <a:gd name="adj2" fmla="val 316964"/>
            <a:gd name="adj3" fmla="val 19507526"/>
            <a:gd name="adj4" fmla="val 12575511"/>
            <a:gd name="adj5" fmla="val 30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D00C7C-1B8E-479D-9FE5-44464B6A71C3}">
      <dsp:nvSpPr>
        <dsp:cNvPr id="0" name=""/>
        <dsp:cNvSpPr/>
      </dsp:nvSpPr>
      <dsp:spPr>
        <a:xfrm>
          <a:off x="2153707" y="628275"/>
          <a:ext cx="1289193" cy="5126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sz="900" kern="1200"/>
            <a:t>以提供服务业实体平台为最新表现形式的平台经济</a:t>
          </a:r>
        </a:p>
      </dsp:txBody>
      <dsp:txXfrm>
        <a:off x="2168723" y="643291"/>
        <a:ext cx="1259161" cy="482637"/>
      </dsp:txXfrm>
    </dsp:sp>
    <dsp:sp modelId="{1CC054BA-1C50-4BFC-A5A8-0963510F291B}">
      <dsp:nvSpPr>
        <dsp:cNvPr id="0" name=""/>
        <dsp:cNvSpPr/>
      </dsp:nvSpPr>
      <dsp:spPr>
        <a:xfrm>
          <a:off x="3660002" y="884610"/>
          <a:ext cx="1450342" cy="11962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sz="800" kern="1200"/>
            <a:t>狭义的平台经济指的就是网络信息平台经济：利用互联网构建虚拟空间，提供网络平台服务而产生经济效益：网络经济学的边际效益递增，成长快、核心是用户体验。</a:t>
          </a:r>
        </a:p>
      </dsp:txBody>
      <dsp:txXfrm>
        <a:off x="3687531" y="912139"/>
        <a:ext cx="1395284" cy="884836"/>
      </dsp:txXfrm>
    </dsp:sp>
    <dsp:sp modelId="{0D0B6FF9-FA60-4299-BFEF-2071928E3558}">
      <dsp:nvSpPr>
        <dsp:cNvPr id="0" name=""/>
        <dsp:cNvSpPr/>
      </dsp:nvSpPr>
      <dsp:spPr>
        <a:xfrm>
          <a:off x="3982300" y="1824504"/>
          <a:ext cx="1289193" cy="5126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zh-CN" sz="900" kern="1200"/>
            <a:t>以提供信息虚拟平台为最新表现形式的平台经济</a:t>
          </a:r>
        </a:p>
      </dsp:txBody>
      <dsp:txXfrm>
        <a:off x="3997316" y="1839520"/>
        <a:ext cx="1259161" cy="4826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F87046-9B5F-4877-973A-E34B2EE1A35D}">
      <dsp:nvSpPr>
        <dsp:cNvPr id="0" name=""/>
        <dsp:cNvSpPr/>
      </dsp:nvSpPr>
      <dsp:spPr>
        <a:xfrm>
          <a:off x="4161" y="71621"/>
          <a:ext cx="1243807" cy="120105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CN" sz="1600" kern="1200"/>
            <a:t>第一阶段：萌芽阶段（</a:t>
          </a:r>
          <a:r>
            <a:rPr lang="en-US" sz="1600" kern="1200"/>
            <a:t>1979-1998</a:t>
          </a:r>
          <a:r>
            <a:rPr lang="zh-CN" sz="1600" kern="1200"/>
            <a:t>年）</a:t>
          </a:r>
        </a:p>
      </dsp:txBody>
      <dsp:txXfrm>
        <a:off x="39339" y="106799"/>
        <a:ext cx="1173451" cy="1130695"/>
      </dsp:txXfrm>
    </dsp:sp>
    <dsp:sp modelId="{7A5389EF-F8D9-4877-BD97-BADE2DDC51E4}">
      <dsp:nvSpPr>
        <dsp:cNvPr id="0" name=""/>
        <dsp:cNvSpPr/>
      </dsp:nvSpPr>
      <dsp:spPr>
        <a:xfrm>
          <a:off x="1372349" y="517915"/>
          <a:ext cx="263687" cy="308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zh-CN" altLang="en-US" sz="1100" kern="1200"/>
        </a:p>
      </dsp:txBody>
      <dsp:txXfrm>
        <a:off x="1372349" y="579608"/>
        <a:ext cx="184581" cy="185078"/>
      </dsp:txXfrm>
    </dsp:sp>
    <dsp:sp modelId="{3D14608E-94B9-4C45-B3C6-A3E9365DEDCF}">
      <dsp:nvSpPr>
        <dsp:cNvPr id="0" name=""/>
        <dsp:cNvSpPr/>
      </dsp:nvSpPr>
      <dsp:spPr>
        <a:xfrm>
          <a:off x="1745491" y="71621"/>
          <a:ext cx="1243807" cy="120105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CN" sz="1600" kern="1200"/>
            <a:t>第二阶段：蓬勃发展阶段（</a:t>
          </a:r>
          <a:r>
            <a:rPr lang="en-US" sz="1600" kern="1200" dirty="0"/>
            <a:t>1998-2016</a:t>
          </a:r>
          <a:r>
            <a:rPr lang="zh-CN" sz="1600" kern="1200" dirty="0"/>
            <a:t>）</a:t>
          </a:r>
        </a:p>
      </dsp:txBody>
      <dsp:txXfrm>
        <a:off x="1780669" y="106799"/>
        <a:ext cx="1173451" cy="1130695"/>
      </dsp:txXfrm>
    </dsp:sp>
    <dsp:sp modelId="{B4E4B6F5-03D6-4841-997B-F18D8F2CB770}">
      <dsp:nvSpPr>
        <dsp:cNvPr id="0" name=""/>
        <dsp:cNvSpPr/>
      </dsp:nvSpPr>
      <dsp:spPr>
        <a:xfrm>
          <a:off x="3113679" y="517915"/>
          <a:ext cx="263687" cy="308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zh-CN" altLang="en-US" sz="1100" kern="1200"/>
        </a:p>
      </dsp:txBody>
      <dsp:txXfrm>
        <a:off x="3113679" y="579608"/>
        <a:ext cx="184581" cy="185078"/>
      </dsp:txXfrm>
    </dsp:sp>
    <dsp:sp modelId="{99C7F1A8-7671-44C5-91AC-2AADE8C76F55}">
      <dsp:nvSpPr>
        <dsp:cNvPr id="0" name=""/>
        <dsp:cNvSpPr/>
      </dsp:nvSpPr>
      <dsp:spPr>
        <a:xfrm>
          <a:off x="3486822" y="71621"/>
          <a:ext cx="1243807" cy="120105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CN" sz="1600" kern="1200"/>
            <a:t>第三阶段：调整规范阶段（</a:t>
          </a:r>
          <a:r>
            <a:rPr lang="en-US" sz="1600" kern="1200"/>
            <a:t>2016</a:t>
          </a:r>
          <a:r>
            <a:rPr lang="zh-CN" sz="1600" kern="1200"/>
            <a:t>年</a:t>
          </a:r>
          <a:r>
            <a:rPr lang="en-US" sz="1600" kern="1200"/>
            <a:t>-</a:t>
          </a:r>
          <a:r>
            <a:rPr lang="zh-CN" sz="1600" kern="1200"/>
            <a:t>至今）</a:t>
          </a:r>
        </a:p>
      </dsp:txBody>
      <dsp:txXfrm>
        <a:off x="3522000" y="106799"/>
        <a:ext cx="1173451" cy="1130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7D5BE4-3F7E-4A7E-B481-15C81F2869D1}">
      <dsp:nvSpPr>
        <dsp:cNvPr id="0" name=""/>
        <dsp:cNvSpPr/>
      </dsp:nvSpPr>
      <dsp:spPr>
        <a:xfrm>
          <a:off x="1544" y="48573"/>
          <a:ext cx="1505951"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zh-CN" sz="900" kern="1200"/>
            <a:t>周期性特点</a:t>
          </a:r>
        </a:p>
      </dsp:txBody>
      <dsp:txXfrm>
        <a:off x="1544" y="48573"/>
        <a:ext cx="1505951" cy="259200"/>
      </dsp:txXfrm>
    </dsp:sp>
    <dsp:sp modelId="{DE710A1B-878C-47B3-A01F-A14B84D9E41D}">
      <dsp:nvSpPr>
        <dsp:cNvPr id="0" name=""/>
        <dsp:cNvSpPr/>
      </dsp:nvSpPr>
      <dsp:spPr>
        <a:xfrm>
          <a:off x="1544" y="307773"/>
          <a:ext cx="1505951" cy="122289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zh-CN" sz="900" kern="1200"/>
            <a:t>强周期行业</a:t>
          </a:r>
        </a:p>
        <a:p>
          <a:pPr marL="57150" lvl="1" indent="-57150" algn="l" defTabSz="400050">
            <a:lnSpc>
              <a:spcPct val="90000"/>
            </a:lnSpc>
            <a:spcBef>
              <a:spcPct val="0"/>
            </a:spcBef>
            <a:spcAft>
              <a:spcPct val="15000"/>
            </a:spcAft>
            <a:buChar char="•"/>
          </a:pPr>
          <a:r>
            <a:rPr lang="zh-CN" sz="900" kern="1200"/>
            <a:t>受政策影响大</a:t>
          </a:r>
        </a:p>
        <a:p>
          <a:pPr marL="57150" lvl="1" indent="-57150" algn="l" defTabSz="400050">
            <a:lnSpc>
              <a:spcPct val="90000"/>
            </a:lnSpc>
            <a:spcBef>
              <a:spcPct val="0"/>
            </a:spcBef>
            <a:spcAft>
              <a:spcPct val="15000"/>
            </a:spcAft>
            <a:buChar char="•"/>
          </a:pPr>
          <a:r>
            <a:rPr lang="zh-CN" sz="900" kern="1200"/>
            <a:t>中国房地产周期特殊性</a:t>
          </a:r>
        </a:p>
      </dsp:txBody>
      <dsp:txXfrm>
        <a:off x="1544" y="307773"/>
        <a:ext cx="1505951" cy="1222897"/>
      </dsp:txXfrm>
    </dsp:sp>
    <dsp:sp modelId="{7D6CF6E1-8BFC-4E60-B3B8-5DF10B34A765}">
      <dsp:nvSpPr>
        <dsp:cNvPr id="0" name=""/>
        <dsp:cNvSpPr/>
      </dsp:nvSpPr>
      <dsp:spPr>
        <a:xfrm>
          <a:off x="1718328" y="48573"/>
          <a:ext cx="1505951"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zh-CN" sz="900" kern="1200"/>
            <a:t>现金流特点</a:t>
          </a:r>
        </a:p>
      </dsp:txBody>
      <dsp:txXfrm>
        <a:off x="1718328" y="48573"/>
        <a:ext cx="1505951" cy="259200"/>
      </dsp:txXfrm>
    </dsp:sp>
    <dsp:sp modelId="{2B41F8E4-30C7-47AA-B1CC-E93648A05693}">
      <dsp:nvSpPr>
        <dsp:cNvPr id="0" name=""/>
        <dsp:cNvSpPr/>
      </dsp:nvSpPr>
      <dsp:spPr>
        <a:xfrm>
          <a:off x="1718328" y="307773"/>
          <a:ext cx="1505951" cy="122289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zh-CN" sz="900" kern="1200"/>
            <a:t>盈利滞后于现金流</a:t>
          </a:r>
        </a:p>
        <a:p>
          <a:pPr marL="57150" lvl="1" indent="-57150" algn="l" defTabSz="400050">
            <a:lnSpc>
              <a:spcPct val="90000"/>
            </a:lnSpc>
            <a:spcBef>
              <a:spcPct val="0"/>
            </a:spcBef>
            <a:spcAft>
              <a:spcPct val="15000"/>
            </a:spcAft>
            <a:buChar char="•"/>
          </a:pPr>
          <a:r>
            <a:rPr lang="zh-CN" sz="900" kern="1200"/>
            <a:t>现金流波动程度高</a:t>
          </a:r>
        </a:p>
        <a:p>
          <a:pPr marL="57150" lvl="1" indent="-57150" algn="l" defTabSz="400050">
            <a:lnSpc>
              <a:spcPct val="90000"/>
            </a:lnSpc>
            <a:spcBef>
              <a:spcPct val="0"/>
            </a:spcBef>
            <a:spcAft>
              <a:spcPct val="15000"/>
            </a:spcAft>
            <a:buChar char="•"/>
          </a:pPr>
          <a:r>
            <a:rPr lang="zh-CN" sz="900" kern="1200"/>
            <a:t>现金流依赖金融体系</a:t>
          </a:r>
        </a:p>
      </dsp:txBody>
      <dsp:txXfrm>
        <a:off x="1718328" y="307773"/>
        <a:ext cx="1505951" cy="1222897"/>
      </dsp:txXfrm>
    </dsp:sp>
    <dsp:sp modelId="{B3AAFA4D-472F-4EDC-9EA3-FC294EB672D8}">
      <dsp:nvSpPr>
        <dsp:cNvPr id="0" name=""/>
        <dsp:cNvSpPr/>
      </dsp:nvSpPr>
      <dsp:spPr>
        <a:xfrm>
          <a:off x="3435113" y="48573"/>
          <a:ext cx="1505951"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zh-CN" sz="900" kern="1200"/>
            <a:t>经营模式特点</a:t>
          </a:r>
        </a:p>
      </dsp:txBody>
      <dsp:txXfrm>
        <a:off x="3435113" y="48573"/>
        <a:ext cx="1505951" cy="259200"/>
      </dsp:txXfrm>
    </dsp:sp>
    <dsp:sp modelId="{2BCB8C9F-3BF2-43F0-98D5-9B20B0AAB80C}">
      <dsp:nvSpPr>
        <dsp:cNvPr id="0" name=""/>
        <dsp:cNvSpPr/>
      </dsp:nvSpPr>
      <dsp:spPr>
        <a:xfrm>
          <a:off x="3435113" y="307773"/>
          <a:ext cx="1505951" cy="122289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zh-CN" sz="900" kern="1200"/>
            <a:t>经营对象的多样性</a:t>
          </a:r>
        </a:p>
        <a:p>
          <a:pPr marL="57150" lvl="1" indent="-57150" algn="l" defTabSz="400050">
            <a:lnSpc>
              <a:spcPct val="90000"/>
            </a:lnSpc>
            <a:spcBef>
              <a:spcPct val="0"/>
            </a:spcBef>
            <a:spcAft>
              <a:spcPct val="15000"/>
            </a:spcAft>
            <a:buChar char="•"/>
          </a:pPr>
          <a:r>
            <a:rPr lang="zh-CN" sz="900" kern="1200"/>
            <a:t>经营对象的不可移动性</a:t>
          </a:r>
        </a:p>
        <a:p>
          <a:pPr marL="57150" lvl="1" indent="-57150" algn="l" defTabSz="400050">
            <a:lnSpc>
              <a:spcPct val="90000"/>
            </a:lnSpc>
            <a:spcBef>
              <a:spcPct val="0"/>
            </a:spcBef>
            <a:spcAft>
              <a:spcPct val="15000"/>
            </a:spcAft>
            <a:buChar char="•"/>
          </a:pPr>
          <a:r>
            <a:rPr lang="zh-CN" sz="900" kern="1200"/>
            <a:t>业务形态的服务性</a:t>
          </a:r>
        </a:p>
        <a:p>
          <a:pPr marL="57150" lvl="1" indent="-57150" algn="l" defTabSz="400050">
            <a:lnSpc>
              <a:spcPct val="90000"/>
            </a:lnSpc>
            <a:spcBef>
              <a:spcPct val="0"/>
            </a:spcBef>
            <a:spcAft>
              <a:spcPct val="15000"/>
            </a:spcAft>
            <a:buChar char="•"/>
          </a:pPr>
          <a:r>
            <a:rPr lang="zh-CN" sz="900" kern="1200"/>
            <a:t>经营活动的资金和人才密集性</a:t>
          </a:r>
        </a:p>
        <a:p>
          <a:pPr marL="57150" lvl="1" indent="-57150" algn="l" defTabSz="400050">
            <a:lnSpc>
              <a:spcPct val="90000"/>
            </a:lnSpc>
            <a:spcBef>
              <a:spcPct val="0"/>
            </a:spcBef>
            <a:spcAft>
              <a:spcPct val="15000"/>
            </a:spcAft>
            <a:buChar char="•"/>
          </a:pPr>
          <a:r>
            <a:rPr lang="zh-CN" sz="900" kern="1200"/>
            <a:t>经营活动过程的行业限制性</a:t>
          </a:r>
        </a:p>
      </dsp:txBody>
      <dsp:txXfrm>
        <a:off x="3435113" y="307773"/>
        <a:ext cx="1505951" cy="122289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883018-C3FD-4F40-9E23-EBFB213D9113}">
      <dsp:nvSpPr>
        <dsp:cNvPr id="0" name=""/>
        <dsp:cNvSpPr/>
      </dsp:nvSpPr>
      <dsp:spPr>
        <a:xfrm>
          <a:off x="2442633" y="543741"/>
          <a:ext cx="1315077" cy="228236"/>
        </a:xfrm>
        <a:custGeom>
          <a:avLst/>
          <a:gdLst/>
          <a:ahLst/>
          <a:cxnLst/>
          <a:rect l="0" t="0" r="0" b="0"/>
          <a:pathLst>
            <a:path>
              <a:moveTo>
                <a:pt x="0" y="0"/>
              </a:moveTo>
              <a:lnTo>
                <a:pt x="0" y="114118"/>
              </a:lnTo>
              <a:lnTo>
                <a:pt x="1315077" y="114118"/>
              </a:lnTo>
              <a:lnTo>
                <a:pt x="1315077" y="228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2A8B28-BB6D-4A5F-BC12-6F8B051FD0F1}">
      <dsp:nvSpPr>
        <dsp:cNvPr id="0" name=""/>
        <dsp:cNvSpPr/>
      </dsp:nvSpPr>
      <dsp:spPr>
        <a:xfrm>
          <a:off x="2396913" y="543741"/>
          <a:ext cx="91440" cy="228236"/>
        </a:xfrm>
        <a:custGeom>
          <a:avLst/>
          <a:gdLst/>
          <a:ahLst/>
          <a:cxnLst/>
          <a:rect l="0" t="0" r="0" b="0"/>
          <a:pathLst>
            <a:path>
              <a:moveTo>
                <a:pt x="45720" y="0"/>
              </a:moveTo>
              <a:lnTo>
                <a:pt x="45720" y="228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9C21EE-7979-46EE-B803-16041C455127}">
      <dsp:nvSpPr>
        <dsp:cNvPr id="0" name=""/>
        <dsp:cNvSpPr/>
      </dsp:nvSpPr>
      <dsp:spPr>
        <a:xfrm>
          <a:off x="1127556" y="543741"/>
          <a:ext cx="1315077" cy="228236"/>
        </a:xfrm>
        <a:custGeom>
          <a:avLst/>
          <a:gdLst/>
          <a:ahLst/>
          <a:cxnLst/>
          <a:rect l="0" t="0" r="0" b="0"/>
          <a:pathLst>
            <a:path>
              <a:moveTo>
                <a:pt x="1315077" y="0"/>
              </a:moveTo>
              <a:lnTo>
                <a:pt x="1315077" y="114118"/>
              </a:lnTo>
              <a:lnTo>
                <a:pt x="0" y="114118"/>
              </a:lnTo>
              <a:lnTo>
                <a:pt x="0" y="228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3CB53-4BCD-4EE8-A63C-71A5730AEAB5}">
      <dsp:nvSpPr>
        <dsp:cNvPr id="0" name=""/>
        <dsp:cNvSpPr/>
      </dsp:nvSpPr>
      <dsp:spPr>
        <a:xfrm>
          <a:off x="1899213" y="321"/>
          <a:ext cx="1086840" cy="5434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sz="1600" kern="1200"/>
            <a:t>房地产中介服务机构</a:t>
          </a:r>
        </a:p>
      </dsp:txBody>
      <dsp:txXfrm>
        <a:off x="1899213" y="321"/>
        <a:ext cx="1086840" cy="543420"/>
      </dsp:txXfrm>
    </dsp:sp>
    <dsp:sp modelId="{D8FC0D83-A198-475E-8654-0ABF7A3DD779}">
      <dsp:nvSpPr>
        <dsp:cNvPr id="0" name=""/>
        <dsp:cNvSpPr/>
      </dsp:nvSpPr>
      <dsp:spPr>
        <a:xfrm>
          <a:off x="584135" y="771978"/>
          <a:ext cx="1086840" cy="5434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sz="1600" kern="1200"/>
            <a:t>房地产咨询机构</a:t>
          </a:r>
        </a:p>
      </dsp:txBody>
      <dsp:txXfrm>
        <a:off x="584135" y="771978"/>
        <a:ext cx="1086840" cy="543420"/>
      </dsp:txXfrm>
    </dsp:sp>
    <dsp:sp modelId="{153883DC-D30E-4182-8958-2F4C07EB49F9}">
      <dsp:nvSpPr>
        <dsp:cNvPr id="0" name=""/>
        <dsp:cNvSpPr/>
      </dsp:nvSpPr>
      <dsp:spPr>
        <a:xfrm>
          <a:off x="1899213" y="771978"/>
          <a:ext cx="1086840" cy="5434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sz="1600" kern="1200"/>
            <a:t>房地产价格评估机构</a:t>
          </a:r>
        </a:p>
      </dsp:txBody>
      <dsp:txXfrm>
        <a:off x="1899213" y="771978"/>
        <a:ext cx="1086840" cy="543420"/>
      </dsp:txXfrm>
    </dsp:sp>
    <dsp:sp modelId="{819A1F02-A8A6-4103-A885-872A9B4B393B}">
      <dsp:nvSpPr>
        <dsp:cNvPr id="0" name=""/>
        <dsp:cNvSpPr/>
      </dsp:nvSpPr>
      <dsp:spPr>
        <a:xfrm>
          <a:off x="3214290" y="771978"/>
          <a:ext cx="1086840" cy="5434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sz="1600" kern="1200"/>
            <a:t>房地产经纪机构</a:t>
          </a:r>
        </a:p>
      </dsp:txBody>
      <dsp:txXfrm>
        <a:off x="3214290" y="771978"/>
        <a:ext cx="1086840" cy="54342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F61C-692A-4749-BEF7-66105C15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20</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澹海飂云</dc:creator>
  <cp:keywords/>
  <dc:description/>
  <cp:lastModifiedBy>澹海飂云</cp:lastModifiedBy>
  <cp:revision>129</cp:revision>
  <dcterms:created xsi:type="dcterms:W3CDTF">2021-08-10T02:05:00Z</dcterms:created>
  <dcterms:modified xsi:type="dcterms:W3CDTF">2021-08-12T02:07:00Z</dcterms:modified>
</cp:coreProperties>
</file>